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ebuchet MS" w:eastAsiaTheme="minorEastAsia" w:hAnsi="Trebuchet MS"/>
          <w:b/>
          <w:sz w:val="32"/>
          <w:lang w:val="en-US" w:eastAsia="ja-JP"/>
        </w:rPr>
        <w:id w:val="-34043007"/>
        <w:docPartObj>
          <w:docPartGallery w:val="Cover Pages"/>
          <w:docPartUnique/>
        </w:docPartObj>
      </w:sdtPr>
      <w:sdtEndPr>
        <w:rPr>
          <w:rFonts w:eastAsiaTheme="majorEastAsia" w:cs="Arial"/>
          <w:b w:val="0"/>
          <w:color w:val="365F91" w:themeColor="accent1" w:themeShade="BF"/>
          <w:sz w:val="80"/>
          <w:szCs w:val="80"/>
        </w:rPr>
      </w:sdtEndPr>
      <w:sdtContent>
        <w:p w14:paraId="77E6F849" w14:textId="558E51E2" w:rsidR="00ED4E1C" w:rsidRPr="000B6E82" w:rsidRDefault="00ED4E1C" w:rsidP="00ED4E1C">
          <w:pPr>
            <w:jc w:val="center"/>
            <w:rPr>
              <w:rFonts w:ascii="Trebuchet MS" w:eastAsiaTheme="minorEastAsia" w:hAnsi="Trebuchet MS"/>
              <w:b/>
              <w:sz w:val="32"/>
              <w:lang w:val="en-US" w:eastAsia="ja-JP"/>
            </w:rPr>
          </w:pPr>
        </w:p>
        <w:p w14:paraId="72CFEFFE"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2E36DDA2"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09E15B28"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2572D610"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418AF70F"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0B34CCB9" w14:textId="77777777" w:rsidR="0095687B" w:rsidRPr="000B6E82" w:rsidRDefault="0095687B" w:rsidP="0095687B">
          <w:pPr>
            <w:autoSpaceDE w:val="0"/>
            <w:autoSpaceDN w:val="0"/>
            <w:adjustRightInd w:val="0"/>
            <w:spacing w:after="0" w:line="240" w:lineRule="auto"/>
            <w:jc w:val="center"/>
            <w:rPr>
              <w:rFonts w:ascii="Trebuchet MS" w:eastAsia="@헤드라인A" w:hAnsi="Trebuchet MS" w:cs="Arial"/>
              <w:b/>
              <w:color w:val="17365D"/>
              <w:spacing w:val="5"/>
              <w:kern w:val="28"/>
              <w:sz w:val="36"/>
              <w:szCs w:val="36"/>
            </w:rPr>
          </w:pPr>
        </w:p>
        <w:p w14:paraId="77F18C90" w14:textId="46658738" w:rsidR="00E8549D" w:rsidRPr="000B6E82" w:rsidRDefault="000B6E82" w:rsidP="00692C25">
          <w:pPr>
            <w:jc w:val="center"/>
            <w:rPr>
              <w:rFonts w:ascii="Trebuchet MS" w:hAnsi="Trebuchet MS" w:cstheme="majorHAnsi"/>
            </w:rPr>
          </w:pPr>
          <w:r>
            <w:rPr>
              <w:rFonts w:ascii="Trebuchet MS" w:eastAsia="@헤드라인A" w:hAnsi="Trebuchet MS" w:cs="Arial"/>
              <w:b/>
              <w:color w:val="17365D"/>
              <w:spacing w:val="5"/>
              <w:kern w:val="28"/>
              <w:sz w:val="36"/>
              <w:szCs w:val="36"/>
            </w:rPr>
            <w:t>LGPS Discretions Policy</w:t>
          </w:r>
        </w:p>
        <w:p w14:paraId="0E1EEDB4" w14:textId="336280D8" w:rsidR="00692C25" w:rsidRDefault="00692C25" w:rsidP="00692C25">
          <w:pPr>
            <w:spacing w:line="360" w:lineRule="auto"/>
            <w:ind w:left="-284"/>
            <w:jc w:val="center"/>
            <w:rPr>
              <w:rFonts w:ascii="Trebuchet MS" w:hAnsi="Trebuchet MS"/>
              <w:b/>
              <w:color w:val="00B0F0"/>
              <w:sz w:val="28"/>
              <w:szCs w:val="28"/>
            </w:rPr>
          </w:pPr>
          <w:r w:rsidRPr="00B1353C">
            <w:rPr>
              <w:rFonts w:ascii="Trebuchet MS" w:hAnsi="Trebuchet MS"/>
              <w:noProof/>
              <w:lang w:eastAsia="en-GB"/>
            </w:rPr>
            <w:drawing>
              <wp:inline distT="0" distB="0" distL="0" distR="0" wp14:anchorId="64F5AF9D" wp14:editId="405F0F60">
                <wp:extent cx="4309435" cy="2035834"/>
                <wp:effectExtent l="0" t="0" r="0" b="2540"/>
                <wp:docPr id="2" name="Picture 2"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25" cy="2036869"/>
                        </a:xfrm>
                        <a:prstGeom prst="rect">
                          <a:avLst/>
                        </a:prstGeom>
                        <a:noFill/>
                        <a:ln>
                          <a:noFill/>
                        </a:ln>
                      </pic:spPr>
                    </pic:pic>
                  </a:graphicData>
                </a:graphic>
              </wp:inline>
            </w:drawing>
          </w:r>
        </w:p>
        <w:p w14:paraId="109E6258" w14:textId="77777777" w:rsidR="00692C25" w:rsidRDefault="00692C25" w:rsidP="00692C25">
          <w:pPr>
            <w:spacing w:line="360" w:lineRule="auto"/>
            <w:ind w:left="-284"/>
            <w:rPr>
              <w:rFonts w:ascii="Trebuchet MS" w:hAnsi="Trebuchet MS"/>
              <w:b/>
              <w:color w:val="00B0F0"/>
              <w:sz w:val="28"/>
              <w:szCs w:val="28"/>
            </w:rPr>
          </w:pPr>
        </w:p>
        <w:p w14:paraId="19DD9A96" w14:textId="77777777" w:rsidR="00692C25" w:rsidRDefault="00692C25" w:rsidP="00692C25">
          <w:pPr>
            <w:spacing w:line="360" w:lineRule="auto"/>
            <w:ind w:left="-284"/>
            <w:rPr>
              <w:rFonts w:ascii="Trebuchet MS" w:hAnsi="Trebuchet MS"/>
              <w:b/>
              <w:color w:val="00B0F0"/>
              <w:sz w:val="28"/>
              <w:szCs w:val="28"/>
            </w:rPr>
          </w:pPr>
        </w:p>
        <w:p w14:paraId="272F95B9" w14:textId="77777777" w:rsidR="00692C25" w:rsidRDefault="00692C25" w:rsidP="00692C25">
          <w:pPr>
            <w:spacing w:line="360" w:lineRule="auto"/>
            <w:ind w:left="-284"/>
            <w:rPr>
              <w:rFonts w:ascii="Trebuchet MS" w:hAnsi="Trebuchet MS"/>
              <w:b/>
              <w:color w:val="00B0F0"/>
              <w:sz w:val="28"/>
              <w:szCs w:val="28"/>
            </w:rPr>
          </w:pPr>
        </w:p>
        <w:p w14:paraId="678FA62F" w14:textId="77777777" w:rsidR="00692C25" w:rsidRDefault="00692C25" w:rsidP="00692C25">
          <w:pPr>
            <w:spacing w:line="360" w:lineRule="auto"/>
            <w:ind w:left="-284"/>
            <w:rPr>
              <w:rFonts w:ascii="Trebuchet MS" w:hAnsi="Trebuchet MS"/>
              <w:b/>
              <w:color w:val="00B0F0"/>
              <w:sz w:val="28"/>
              <w:szCs w:val="28"/>
            </w:rPr>
          </w:pPr>
        </w:p>
        <w:p w14:paraId="0CE739F6" w14:textId="77777777" w:rsidR="00692C25" w:rsidRDefault="00692C25" w:rsidP="00692C25">
          <w:pPr>
            <w:spacing w:line="360" w:lineRule="auto"/>
            <w:ind w:left="-284"/>
            <w:rPr>
              <w:rFonts w:ascii="Trebuchet MS" w:hAnsi="Trebuchet MS"/>
              <w:b/>
              <w:color w:val="00B0F0"/>
              <w:sz w:val="28"/>
              <w:szCs w:val="28"/>
            </w:rPr>
          </w:pPr>
        </w:p>
        <w:p w14:paraId="1DA74087" w14:textId="77777777" w:rsidR="00692C25" w:rsidRDefault="00692C25" w:rsidP="00692C25">
          <w:pPr>
            <w:spacing w:line="360" w:lineRule="auto"/>
            <w:ind w:left="-284"/>
            <w:rPr>
              <w:rFonts w:ascii="Trebuchet MS" w:hAnsi="Trebuchet MS"/>
              <w:b/>
              <w:color w:val="00B0F0"/>
              <w:sz w:val="28"/>
              <w:szCs w:val="28"/>
            </w:rPr>
          </w:pPr>
        </w:p>
        <w:p w14:paraId="400154CC" w14:textId="77777777" w:rsidR="00692C25" w:rsidRPr="00B1353C" w:rsidRDefault="00692C25" w:rsidP="00692C25">
          <w:pPr>
            <w:spacing w:line="360" w:lineRule="auto"/>
            <w:ind w:left="-284"/>
            <w:rPr>
              <w:rFonts w:ascii="Trebuchet MS" w:hAnsi="Trebuchet MS"/>
              <w:b/>
              <w:color w:val="00B0F0"/>
              <w:sz w:val="28"/>
              <w:szCs w:val="28"/>
            </w:rPr>
          </w:pPr>
          <w:r w:rsidRPr="00B1353C">
            <w:rPr>
              <w:rFonts w:ascii="Trebuchet MS" w:hAnsi="Trebuchet MS"/>
              <w:b/>
              <w:color w:val="00B0F0"/>
              <w:sz w:val="28"/>
              <w:szCs w:val="28"/>
            </w:rPr>
            <w:t>Education is for improving lives and for leaving your community and world better than you found it.</w:t>
          </w:r>
        </w:p>
        <w:sdt>
          <w:sdtPr>
            <w:rPr>
              <w:rFonts w:asciiTheme="minorHAnsi" w:eastAsiaTheme="minorHAnsi" w:hAnsiTheme="minorHAnsi" w:cstheme="minorBidi"/>
              <w:b w:val="0"/>
              <w:color w:val="auto"/>
              <w:sz w:val="22"/>
              <w:szCs w:val="22"/>
              <w:lang w:val="en-GB" w:eastAsia="en-US"/>
            </w:rPr>
            <w:id w:val="1323317902"/>
            <w:docPartObj>
              <w:docPartGallery w:val="Table of Contents"/>
              <w:docPartUnique/>
            </w:docPartObj>
          </w:sdtPr>
          <w:sdtEndPr>
            <w:rPr>
              <w:bCs/>
              <w:noProof/>
            </w:rPr>
          </w:sdtEndPr>
          <w:sdtContent>
            <w:p w14:paraId="4CBDC3EE" w14:textId="06813F91" w:rsidR="000B6E82" w:rsidRPr="00C71AD2" w:rsidRDefault="000B6E82" w:rsidP="000B6E82">
              <w:pPr>
                <w:pStyle w:val="TOCHeading"/>
              </w:pPr>
              <w:r w:rsidRPr="00C71AD2">
                <w:t>Contents</w:t>
              </w:r>
            </w:p>
            <w:p w14:paraId="08D0D8D6" w14:textId="77777777" w:rsidR="00C71AD2" w:rsidRPr="00C71AD2" w:rsidRDefault="000B6E82">
              <w:pPr>
                <w:pStyle w:val="TOC1"/>
                <w:tabs>
                  <w:tab w:val="left" w:pos="440"/>
                  <w:tab w:val="right" w:leader="dot" w:pos="9016"/>
                </w:tabs>
                <w:rPr>
                  <w:rFonts w:ascii="Trebuchet MS" w:eastAsiaTheme="minorEastAsia" w:hAnsi="Trebuchet MS"/>
                  <w:noProof/>
                  <w:lang w:eastAsia="en-GB"/>
                </w:rPr>
              </w:pPr>
              <w:r w:rsidRPr="00C71AD2">
                <w:rPr>
                  <w:rFonts w:ascii="Trebuchet MS" w:hAnsi="Trebuchet MS"/>
                </w:rPr>
                <w:fldChar w:fldCharType="begin"/>
              </w:r>
              <w:r w:rsidRPr="00C71AD2">
                <w:rPr>
                  <w:rFonts w:ascii="Trebuchet MS" w:hAnsi="Trebuchet MS"/>
                </w:rPr>
                <w:instrText xml:space="preserve"> TOC \o "1-3" \h \z \u </w:instrText>
              </w:r>
              <w:r w:rsidRPr="00C71AD2">
                <w:rPr>
                  <w:rFonts w:ascii="Trebuchet MS" w:hAnsi="Trebuchet MS"/>
                </w:rPr>
                <w:fldChar w:fldCharType="separate"/>
              </w:r>
              <w:hyperlink w:anchor="_Toc511123375" w:history="1">
                <w:r w:rsidR="00C71AD2" w:rsidRPr="00C71AD2">
                  <w:rPr>
                    <w:rStyle w:val="Hyperlink"/>
                    <w:rFonts w:ascii="Trebuchet MS" w:hAnsi="Trebuchet MS"/>
                    <w:noProof/>
                  </w:rPr>
                  <w:t>1.</w:t>
                </w:r>
                <w:r w:rsidR="00C71AD2" w:rsidRPr="00C71AD2">
                  <w:rPr>
                    <w:rFonts w:ascii="Trebuchet MS" w:eastAsiaTheme="minorEastAsia" w:hAnsi="Trebuchet MS"/>
                    <w:noProof/>
                    <w:lang w:eastAsia="en-GB"/>
                  </w:rPr>
                  <w:tab/>
                </w:r>
                <w:r w:rsidR="00C71AD2" w:rsidRPr="00C71AD2">
                  <w:rPr>
                    <w:rStyle w:val="Hyperlink"/>
                    <w:rFonts w:ascii="Trebuchet MS" w:hAnsi="Trebuchet MS"/>
                    <w:noProof/>
                  </w:rPr>
                  <w:t>Introduction</w:t>
                </w:r>
                <w:r w:rsidR="00C71AD2" w:rsidRPr="00C71AD2">
                  <w:rPr>
                    <w:rFonts w:ascii="Trebuchet MS" w:hAnsi="Trebuchet MS"/>
                    <w:noProof/>
                    <w:webHidden/>
                  </w:rPr>
                  <w:tab/>
                </w:r>
                <w:r w:rsidR="00C71AD2" w:rsidRPr="00C71AD2">
                  <w:rPr>
                    <w:rFonts w:ascii="Trebuchet MS" w:hAnsi="Trebuchet MS"/>
                    <w:noProof/>
                    <w:webHidden/>
                  </w:rPr>
                  <w:fldChar w:fldCharType="begin"/>
                </w:r>
                <w:r w:rsidR="00C71AD2" w:rsidRPr="00C71AD2">
                  <w:rPr>
                    <w:rFonts w:ascii="Trebuchet MS" w:hAnsi="Trebuchet MS"/>
                    <w:noProof/>
                    <w:webHidden/>
                  </w:rPr>
                  <w:instrText xml:space="preserve"> PAGEREF _Toc511123375 \h </w:instrText>
                </w:r>
                <w:r w:rsidR="00C71AD2" w:rsidRPr="00C71AD2">
                  <w:rPr>
                    <w:rFonts w:ascii="Trebuchet MS" w:hAnsi="Trebuchet MS"/>
                    <w:noProof/>
                    <w:webHidden/>
                  </w:rPr>
                </w:r>
                <w:r w:rsidR="00C71AD2" w:rsidRPr="00C71AD2">
                  <w:rPr>
                    <w:rFonts w:ascii="Trebuchet MS" w:hAnsi="Trebuchet MS"/>
                    <w:noProof/>
                    <w:webHidden/>
                  </w:rPr>
                  <w:fldChar w:fldCharType="separate"/>
                </w:r>
                <w:r w:rsidR="00C71AD2" w:rsidRPr="00C71AD2">
                  <w:rPr>
                    <w:rFonts w:ascii="Trebuchet MS" w:hAnsi="Trebuchet MS"/>
                    <w:noProof/>
                    <w:webHidden/>
                  </w:rPr>
                  <w:t>3</w:t>
                </w:r>
                <w:r w:rsidR="00C71AD2" w:rsidRPr="00C71AD2">
                  <w:rPr>
                    <w:rFonts w:ascii="Trebuchet MS" w:hAnsi="Trebuchet MS"/>
                    <w:noProof/>
                    <w:webHidden/>
                  </w:rPr>
                  <w:fldChar w:fldCharType="end"/>
                </w:r>
              </w:hyperlink>
            </w:p>
            <w:p w14:paraId="4F1B2E75" w14:textId="77777777" w:rsidR="00C71AD2" w:rsidRPr="00C71AD2" w:rsidRDefault="008619F9">
              <w:pPr>
                <w:pStyle w:val="TOC1"/>
                <w:tabs>
                  <w:tab w:val="left" w:pos="440"/>
                  <w:tab w:val="right" w:leader="dot" w:pos="9016"/>
                </w:tabs>
                <w:rPr>
                  <w:rFonts w:ascii="Trebuchet MS" w:eastAsiaTheme="minorEastAsia" w:hAnsi="Trebuchet MS"/>
                  <w:noProof/>
                  <w:lang w:eastAsia="en-GB"/>
                </w:rPr>
              </w:pPr>
              <w:hyperlink w:anchor="_Toc511123376" w:history="1">
                <w:r w:rsidR="00C71AD2" w:rsidRPr="00C71AD2">
                  <w:rPr>
                    <w:rStyle w:val="Hyperlink"/>
                    <w:rFonts w:ascii="Trebuchet MS" w:hAnsi="Trebuchet MS"/>
                    <w:noProof/>
                  </w:rPr>
                  <w:t>2.</w:t>
                </w:r>
                <w:r w:rsidR="00C71AD2" w:rsidRPr="00C71AD2">
                  <w:rPr>
                    <w:rFonts w:ascii="Trebuchet MS" w:eastAsiaTheme="minorEastAsia" w:hAnsi="Trebuchet MS"/>
                    <w:noProof/>
                    <w:lang w:eastAsia="en-GB"/>
                  </w:rPr>
                  <w:tab/>
                </w:r>
                <w:r w:rsidR="00C71AD2" w:rsidRPr="00C71AD2">
                  <w:rPr>
                    <w:rStyle w:val="Hyperlink"/>
                    <w:rFonts w:ascii="Trebuchet MS" w:hAnsi="Trebuchet MS"/>
                    <w:noProof/>
                  </w:rPr>
                  <w:t>Key Roles and Responsibilities</w:t>
                </w:r>
                <w:r w:rsidR="00C71AD2" w:rsidRPr="00C71AD2">
                  <w:rPr>
                    <w:rFonts w:ascii="Trebuchet MS" w:hAnsi="Trebuchet MS"/>
                    <w:noProof/>
                    <w:webHidden/>
                  </w:rPr>
                  <w:tab/>
                </w:r>
                <w:r w:rsidR="00C71AD2" w:rsidRPr="00C71AD2">
                  <w:rPr>
                    <w:rFonts w:ascii="Trebuchet MS" w:hAnsi="Trebuchet MS"/>
                    <w:noProof/>
                    <w:webHidden/>
                  </w:rPr>
                  <w:fldChar w:fldCharType="begin"/>
                </w:r>
                <w:r w:rsidR="00C71AD2" w:rsidRPr="00C71AD2">
                  <w:rPr>
                    <w:rFonts w:ascii="Trebuchet MS" w:hAnsi="Trebuchet MS"/>
                    <w:noProof/>
                    <w:webHidden/>
                  </w:rPr>
                  <w:instrText xml:space="preserve"> PAGEREF _Toc511123376 \h </w:instrText>
                </w:r>
                <w:r w:rsidR="00C71AD2" w:rsidRPr="00C71AD2">
                  <w:rPr>
                    <w:rFonts w:ascii="Trebuchet MS" w:hAnsi="Trebuchet MS"/>
                    <w:noProof/>
                    <w:webHidden/>
                  </w:rPr>
                </w:r>
                <w:r w:rsidR="00C71AD2" w:rsidRPr="00C71AD2">
                  <w:rPr>
                    <w:rFonts w:ascii="Trebuchet MS" w:hAnsi="Trebuchet MS"/>
                    <w:noProof/>
                    <w:webHidden/>
                  </w:rPr>
                  <w:fldChar w:fldCharType="separate"/>
                </w:r>
                <w:r w:rsidR="00C71AD2" w:rsidRPr="00C71AD2">
                  <w:rPr>
                    <w:rFonts w:ascii="Trebuchet MS" w:hAnsi="Trebuchet MS"/>
                    <w:noProof/>
                    <w:webHidden/>
                  </w:rPr>
                  <w:t>3</w:t>
                </w:r>
                <w:r w:rsidR="00C71AD2" w:rsidRPr="00C71AD2">
                  <w:rPr>
                    <w:rFonts w:ascii="Trebuchet MS" w:hAnsi="Trebuchet MS"/>
                    <w:noProof/>
                    <w:webHidden/>
                  </w:rPr>
                  <w:fldChar w:fldCharType="end"/>
                </w:r>
              </w:hyperlink>
            </w:p>
            <w:p w14:paraId="60D2187E" w14:textId="77777777" w:rsidR="00C71AD2" w:rsidRPr="00C71AD2" w:rsidRDefault="008619F9">
              <w:pPr>
                <w:pStyle w:val="TOC1"/>
                <w:tabs>
                  <w:tab w:val="left" w:pos="440"/>
                  <w:tab w:val="right" w:leader="dot" w:pos="9016"/>
                </w:tabs>
                <w:rPr>
                  <w:rFonts w:ascii="Trebuchet MS" w:eastAsiaTheme="minorEastAsia" w:hAnsi="Trebuchet MS"/>
                  <w:noProof/>
                  <w:lang w:eastAsia="en-GB"/>
                </w:rPr>
              </w:pPr>
              <w:hyperlink w:anchor="_Toc511123377" w:history="1">
                <w:r w:rsidR="00C71AD2" w:rsidRPr="00C71AD2">
                  <w:rPr>
                    <w:rStyle w:val="Hyperlink"/>
                    <w:rFonts w:ascii="Trebuchet MS" w:hAnsi="Trebuchet MS"/>
                    <w:noProof/>
                  </w:rPr>
                  <w:t>3.</w:t>
                </w:r>
                <w:r w:rsidR="00C71AD2" w:rsidRPr="00C71AD2">
                  <w:rPr>
                    <w:rFonts w:ascii="Trebuchet MS" w:eastAsiaTheme="minorEastAsia" w:hAnsi="Trebuchet MS"/>
                    <w:noProof/>
                    <w:lang w:eastAsia="en-GB"/>
                  </w:rPr>
                  <w:tab/>
                </w:r>
                <w:r w:rsidR="00C71AD2" w:rsidRPr="00C71AD2">
                  <w:rPr>
                    <w:rStyle w:val="Hyperlink"/>
                    <w:rFonts w:ascii="Trebuchet MS" w:hAnsi="Trebuchet MS"/>
                    <w:noProof/>
                  </w:rPr>
                  <w:t>Discretions</w:t>
                </w:r>
                <w:r w:rsidR="00C71AD2" w:rsidRPr="00C71AD2">
                  <w:rPr>
                    <w:rFonts w:ascii="Trebuchet MS" w:hAnsi="Trebuchet MS"/>
                    <w:noProof/>
                    <w:webHidden/>
                  </w:rPr>
                  <w:tab/>
                </w:r>
                <w:r w:rsidR="00C71AD2" w:rsidRPr="00C71AD2">
                  <w:rPr>
                    <w:rFonts w:ascii="Trebuchet MS" w:hAnsi="Trebuchet MS"/>
                    <w:noProof/>
                    <w:webHidden/>
                  </w:rPr>
                  <w:fldChar w:fldCharType="begin"/>
                </w:r>
                <w:r w:rsidR="00C71AD2" w:rsidRPr="00C71AD2">
                  <w:rPr>
                    <w:rFonts w:ascii="Trebuchet MS" w:hAnsi="Trebuchet MS"/>
                    <w:noProof/>
                    <w:webHidden/>
                  </w:rPr>
                  <w:instrText xml:space="preserve"> PAGEREF _Toc511123377 \h </w:instrText>
                </w:r>
                <w:r w:rsidR="00C71AD2" w:rsidRPr="00C71AD2">
                  <w:rPr>
                    <w:rFonts w:ascii="Trebuchet MS" w:hAnsi="Trebuchet MS"/>
                    <w:noProof/>
                    <w:webHidden/>
                  </w:rPr>
                </w:r>
                <w:r w:rsidR="00C71AD2" w:rsidRPr="00C71AD2">
                  <w:rPr>
                    <w:rFonts w:ascii="Trebuchet MS" w:hAnsi="Trebuchet MS"/>
                    <w:noProof/>
                    <w:webHidden/>
                  </w:rPr>
                  <w:fldChar w:fldCharType="separate"/>
                </w:r>
                <w:r w:rsidR="00C71AD2" w:rsidRPr="00C71AD2">
                  <w:rPr>
                    <w:rFonts w:ascii="Trebuchet MS" w:hAnsi="Trebuchet MS"/>
                    <w:noProof/>
                    <w:webHidden/>
                  </w:rPr>
                  <w:t>4</w:t>
                </w:r>
                <w:r w:rsidR="00C71AD2" w:rsidRPr="00C71AD2">
                  <w:rPr>
                    <w:rFonts w:ascii="Trebuchet MS" w:hAnsi="Trebuchet MS"/>
                    <w:noProof/>
                    <w:webHidden/>
                  </w:rPr>
                  <w:fldChar w:fldCharType="end"/>
                </w:r>
              </w:hyperlink>
            </w:p>
            <w:p w14:paraId="27124E44" w14:textId="4C662AB5" w:rsidR="000B6E82" w:rsidRDefault="000B6E82">
              <w:r w:rsidRPr="00C71AD2">
                <w:rPr>
                  <w:rFonts w:ascii="Trebuchet MS" w:hAnsi="Trebuchet MS"/>
                  <w:b/>
                  <w:bCs/>
                  <w:noProof/>
                </w:rPr>
                <w:fldChar w:fldCharType="end"/>
              </w:r>
            </w:p>
          </w:sdtContent>
        </w:sdt>
        <w:p w14:paraId="2AFD6166" w14:textId="558E51E2" w:rsidR="000B6E82" w:rsidRPr="000B6E82" w:rsidRDefault="000B6E82" w:rsidP="000B6E82">
          <w:pPr>
            <w:rPr>
              <w:rFonts w:ascii="Trebuchet MS" w:eastAsiaTheme="majorEastAsia" w:hAnsi="Trebuchet MS" w:cs="Arial"/>
              <w:color w:val="000000" w:themeColor="text1"/>
              <w:lang w:val="en-US" w:eastAsia="ja-JP"/>
            </w:rPr>
          </w:pPr>
          <w:r>
            <w:rPr>
              <w:rFonts w:ascii="Trebuchet MS" w:eastAsiaTheme="majorEastAsia" w:hAnsi="Trebuchet MS" w:cs="Arial"/>
              <w:color w:val="000000" w:themeColor="text1"/>
              <w:sz w:val="72"/>
              <w:szCs w:val="80"/>
              <w:lang w:val="en-US" w:eastAsia="ja-JP"/>
            </w:rPr>
            <w:br w:type="page"/>
          </w:r>
        </w:p>
      </w:sdtContent>
    </w:sdt>
    <w:bookmarkStart w:id="1" w:name="_Statement_of_Intent" w:displacedByCustomXml="prev"/>
    <w:bookmarkEnd w:id="1" w:displacedByCustomXml="prev"/>
    <w:p w14:paraId="2B239660" w14:textId="2B956203" w:rsidR="000B6E82" w:rsidRPr="000B6E82" w:rsidRDefault="000B6E82" w:rsidP="000B6E82">
      <w:pPr>
        <w:pStyle w:val="Heading10"/>
      </w:pPr>
      <w:bookmarkStart w:id="2" w:name="_Toc511123375"/>
      <w:r>
        <w:lastRenderedPageBreak/>
        <w:t>1.</w:t>
      </w:r>
      <w:r>
        <w:tab/>
      </w:r>
      <w:r w:rsidR="0095687B" w:rsidRPr="000B6E82">
        <w:t>Introduction</w:t>
      </w:r>
      <w:bookmarkEnd w:id="2"/>
    </w:p>
    <w:p w14:paraId="3E6334F4" w14:textId="2A2D690B" w:rsidR="00ED4E1C" w:rsidRPr="000B6E82" w:rsidRDefault="00EE3A49" w:rsidP="000B6E82">
      <w:pPr>
        <w:spacing w:after="0" w:line="240" w:lineRule="auto"/>
        <w:jc w:val="both"/>
        <w:rPr>
          <w:rFonts w:ascii="Trebuchet MS" w:hAnsi="Trebuchet MS" w:cs="Arial"/>
        </w:rPr>
      </w:pPr>
      <w:r w:rsidRPr="000B6E82">
        <w:rPr>
          <w:rFonts w:ascii="Trebuchet MS" w:hAnsi="Trebuchet MS" w:cs="Arial"/>
        </w:rPr>
        <w:t xml:space="preserve">Community Academies Trust </w:t>
      </w:r>
      <w:r w:rsidR="000B6E82">
        <w:rPr>
          <w:rFonts w:ascii="Trebuchet MS" w:hAnsi="Trebuchet MS" w:cs="Arial"/>
        </w:rPr>
        <w:t xml:space="preserve">(CAT) </w:t>
      </w:r>
      <w:r w:rsidRPr="000B6E82">
        <w:rPr>
          <w:rFonts w:ascii="Trebuchet MS" w:hAnsi="Trebuchet MS" w:cs="Arial"/>
        </w:rPr>
        <w:t xml:space="preserve">is </w:t>
      </w:r>
      <w:r w:rsidR="00ED4E1C" w:rsidRPr="000B6E82">
        <w:rPr>
          <w:rFonts w:ascii="Trebuchet MS" w:hAnsi="Trebuchet MS" w:cs="Arial"/>
        </w:rPr>
        <w:t xml:space="preserve">required to compose, publish and keep under review a policy statement in relation to the exercising of a number of discretions under the </w:t>
      </w:r>
      <w:r w:rsidR="007059E5" w:rsidRPr="000B6E82">
        <w:rPr>
          <w:rFonts w:ascii="Trebuchet MS" w:hAnsi="Trebuchet MS" w:cs="Arial"/>
        </w:rPr>
        <w:t xml:space="preserve">relevant </w:t>
      </w:r>
      <w:r w:rsidR="00ED4E1C" w:rsidRPr="000B6E82">
        <w:rPr>
          <w:rFonts w:ascii="Trebuchet MS" w:hAnsi="Trebuchet MS" w:cs="Arial"/>
        </w:rPr>
        <w:t>L</w:t>
      </w:r>
      <w:r w:rsidR="00E90747" w:rsidRPr="000B6E82">
        <w:rPr>
          <w:rFonts w:ascii="Trebuchet MS" w:hAnsi="Trebuchet MS" w:cs="Arial"/>
        </w:rPr>
        <w:t xml:space="preserve">ocal Government </w:t>
      </w:r>
      <w:r w:rsidR="00ED4E1C" w:rsidRPr="000B6E82">
        <w:rPr>
          <w:rFonts w:ascii="Trebuchet MS" w:hAnsi="Trebuchet MS" w:cs="Arial"/>
        </w:rPr>
        <w:t>P</w:t>
      </w:r>
      <w:r w:rsidR="00E90747" w:rsidRPr="000B6E82">
        <w:rPr>
          <w:rFonts w:ascii="Trebuchet MS" w:hAnsi="Trebuchet MS" w:cs="Arial"/>
        </w:rPr>
        <w:t xml:space="preserve">ension </w:t>
      </w:r>
      <w:r w:rsidR="00ED4E1C" w:rsidRPr="000B6E82">
        <w:rPr>
          <w:rFonts w:ascii="Trebuchet MS" w:hAnsi="Trebuchet MS" w:cs="Arial"/>
        </w:rPr>
        <w:t>S</w:t>
      </w:r>
      <w:r w:rsidR="00E90747" w:rsidRPr="000B6E82">
        <w:rPr>
          <w:rFonts w:ascii="Trebuchet MS" w:hAnsi="Trebuchet MS" w:cs="Arial"/>
        </w:rPr>
        <w:t>cheme (LGPS)</w:t>
      </w:r>
      <w:r w:rsidR="00ED4E1C" w:rsidRPr="000B6E82">
        <w:rPr>
          <w:rFonts w:ascii="Trebuchet MS" w:hAnsi="Trebuchet MS" w:cs="Arial"/>
        </w:rPr>
        <w:t xml:space="preserve"> </w:t>
      </w:r>
      <w:r w:rsidR="00E90747" w:rsidRPr="000B6E82">
        <w:rPr>
          <w:rFonts w:ascii="Trebuchet MS" w:hAnsi="Trebuchet MS" w:cs="Arial"/>
        </w:rPr>
        <w:t xml:space="preserve">Regulations. </w:t>
      </w:r>
      <w:r w:rsidR="00ED4E1C" w:rsidRPr="000B6E82">
        <w:rPr>
          <w:rFonts w:ascii="Trebuchet MS" w:hAnsi="Trebuchet MS" w:cs="Arial"/>
        </w:rPr>
        <w:t xml:space="preserve"> </w:t>
      </w:r>
    </w:p>
    <w:p w14:paraId="7EF35B10" w14:textId="77777777" w:rsidR="00EE3A49" w:rsidRPr="000B6E82" w:rsidRDefault="00EE3A49" w:rsidP="000B6E82">
      <w:pPr>
        <w:spacing w:after="0" w:line="240" w:lineRule="auto"/>
        <w:jc w:val="both"/>
        <w:rPr>
          <w:rFonts w:ascii="Trebuchet MS" w:eastAsia="Times New Roman" w:hAnsi="Trebuchet MS" w:cs="Arial"/>
          <w:color w:val="000000"/>
          <w:lang w:eastAsia="en-GB"/>
        </w:rPr>
      </w:pPr>
    </w:p>
    <w:p w14:paraId="58F980A1" w14:textId="544FA23B" w:rsidR="00ED4E1C" w:rsidRPr="000B6E82" w:rsidRDefault="00ED4E1C" w:rsidP="000B6E82">
      <w:pPr>
        <w:jc w:val="both"/>
        <w:rPr>
          <w:rFonts w:ascii="Trebuchet MS" w:hAnsi="Trebuchet MS" w:cs="Arial"/>
        </w:rPr>
      </w:pPr>
      <w:r w:rsidRPr="000B6E82">
        <w:rPr>
          <w:rFonts w:ascii="Trebuchet MS" w:hAnsi="Trebuchet MS" w:cs="Arial"/>
        </w:rPr>
        <w:t xml:space="preserve">To ensure value for money and financial stability, </w:t>
      </w:r>
      <w:r w:rsidR="00464599" w:rsidRPr="000B6E82">
        <w:rPr>
          <w:rFonts w:ascii="Trebuchet MS" w:hAnsi="Trebuchet MS" w:cs="Arial"/>
        </w:rPr>
        <w:t xml:space="preserve">Community Academies Trust </w:t>
      </w:r>
      <w:r w:rsidRPr="000B6E82">
        <w:rPr>
          <w:rFonts w:ascii="Trebuchet MS" w:hAnsi="Trebuchet MS" w:cs="Arial"/>
        </w:rPr>
        <w:t xml:space="preserve">has adopted an approach that befits the size, finances and current staffing levels at the </w:t>
      </w:r>
      <w:r w:rsidR="00464599" w:rsidRPr="000B6E82">
        <w:rPr>
          <w:rFonts w:ascii="Trebuchet MS" w:hAnsi="Trebuchet MS"/>
        </w:rPr>
        <w:t>t</w:t>
      </w:r>
      <w:r w:rsidR="00EE3A49" w:rsidRPr="000B6E82">
        <w:rPr>
          <w:rFonts w:ascii="Trebuchet MS" w:hAnsi="Trebuchet MS"/>
        </w:rPr>
        <w:t>rust</w:t>
      </w:r>
      <w:r w:rsidRPr="000B6E82">
        <w:rPr>
          <w:rFonts w:ascii="Trebuchet MS" w:hAnsi="Trebuchet MS" w:cs="Arial"/>
        </w:rPr>
        <w:t xml:space="preserve">. In addition, the decisions regarding the discretionary powers have been taken to ensure the affordability of the scheme to all members. </w:t>
      </w:r>
    </w:p>
    <w:p w14:paraId="76C8783A" w14:textId="06A67F5D" w:rsidR="00ED4E1C" w:rsidRPr="000B6E82" w:rsidRDefault="00464599" w:rsidP="000B6E82">
      <w:pPr>
        <w:jc w:val="both"/>
        <w:rPr>
          <w:rFonts w:ascii="Trebuchet MS" w:hAnsi="Trebuchet MS" w:cs="Arial"/>
        </w:rPr>
      </w:pPr>
      <w:r w:rsidRPr="000B6E82">
        <w:rPr>
          <w:rFonts w:ascii="Trebuchet MS" w:hAnsi="Trebuchet MS" w:cs="Arial"/>
        </w:rPr>
        <w:t xml:space="preserve">Community Academies Trust </w:t>
      </w:r>
      <w:r w:rsidR="00ED4E1C" w:rsidRPr="000B6E82">
        <w:rPr>
          <w:rFonts w:ascii="Trebuchet MS" w:hAnsi="Trebuchet MS" w:cs="Arial"/>
        </w:rPr>
        <w:t xml:space="preserve">is committed to equality and this policy has been created in accordance with anti-discrimination laws, the Equality Act 2010 and with regard to Age Regulations. </w:t>
      </w:r>
    </w:p>
    <w:p w14:paraId="03B93DD0" w14:textId="0F4CB061" w:rsidR="00EE3A49" w:rsidRPr="000B6E82" w:rsidRDefault="002718F1" w:rsidP="000B6E82">
      <w:pPr>
        <w:jc w:val="both"/>
        <w:rPr>
          <w:rFonts w:ascii="Trebuchet MS" w:hAnsi="Trebuchet MS" w:cs="Arial"/>
        </w:rPr>
      </w:pPr>
      <w:r w:rsidRPr="000B6E82">
        <w:rPr>
          <w:rFonts w:ascii="Trebuchet MS" w:hAnsi="Trebuchet MS" w:cs="Arial"/>
        </w:rPr>
        <w:t xml:space="preserve">The LGPS is administered on a regional basis, often based on Local Authority area. </w:t>
      </w:r>
      <w:r w:rsidR="00EE3A49" w:rsidRPr="000B6E82">
        <w:rPr>
          <w:rFonts w:ascii="Trebuchet MS" w:hAnsi="Trebuchet MS" w:cs="Arial"/>
        </w:rPr>
        <w:t>Whi</w:t>
      </w:r>
      <w:r w:rsidRPr="000B6E82">
        <w:rPr>
          <w:rFonts w:ascii="Trebuchet MS" w:hAnsi="Trebuchet MS" w:cs="Arial"/>
        </w:rPr>
        <w:t>c</w:t>
      </w:r>
      <w:r w:rsidR="00EE3A49" w:rsidRPr="000B6E82">
        <w:rPr>
          <w:rFonts w:ascii="Trebuchet MS" w:hAnsi="Trebuchet MS" w:cs="Arial"/>
        </w:rPr>
        <w:t xml:space="preserve">h LGPS an employee is a member of </w:t>
      </w:r>
      <w:r w:rsidRPr="000B6E82">
        <w:rPr>
          <w:rFonts w:ascii="Trebuchet MS" w:hAnsi="Trebuchet MS" w:cs="Arial"/>
        </w:rPr>
        <w:t>for administrative purposes will</w:t>
      </w:r>
      <w:r w:rsidR="00EE3A49" w:rsidRPr="000B6E82">
        <w:rPr>
          <w:rFonts w:ascii="Trebuchet MS" w:hAnsi="Trebuchet MS" w:cs="Arial"/>
        </w:rPr>
        <w:t xml:space="preserve"> depend on the Local Authority in which</w:t>
      </w:r>
      <w:r w:rsidRPr="000B6E82">
        <w:rPr>
          <w:rFonts w:ascii="Trebuchet MS" w:hAnsi="Trebuchet MS" w:cs="Arial"/>
        </w:rPr>
        <w:t xml:space="preserve"> the school he/she work</w:t>
      </w:r>
      <w:r w:rsidR="00EE3A49" w:rsidRPr="000B6E82">
        <w:rPr>
          <w:rFonts w:ascii="Trebuchet MS" w:hAnsi="Trebuchet MS" w:cs="Arial"/>
        </w:rPr>
        <w:t>s</w:t>
      </w:r>
      <w:r w:rsidRPr="000B6E82">
        <w:rPr>
          <w:rFonts w:ascii="Trebuchet MS" w:hAnsi="Trebuchet MS" w:cs="Arial"/>
        </w:rPr>
        <w:t xml:space="preserve"> </w:t>
      </w:r>
      <w:r w:rsidR="00EE3A49" w:rsidRPr="000B6E82">
        <w:rPr>
          <w:rFonts w:ascii="Trebuchet MS" w:hAnsi="Trebuchet MS" w:cs="Arial"/>
        </w:rPr>
        <w:t>at is situated. These discretions apply equally to all LGPS mem</w:t>
      </w:r>
      <w:r w:rsidR="00464599" w:rsidRPr="000B6E82">
        <w:rPr>
          <w:rFonts w:ascii="Trebuchet MS" w:hAnsi="Trebuchet MS" w:cs="Arial"/>
        </w:rPr>
        <w:t>bers in all schools within the t</w:t>
      </w:r>
      <w:r w:rsidR="00EE3A49" w:rsidRPr="000B6E82">
        <w:rPr>
          <w:rFonts w:ascii="Trebuchet MS" w:hAnsi="Trebuchet MS" w:cs="Arial"/>
        </w:rPr>
        <w:t>rust and in all Local Authority areas.</w:t>
      </w:r>
    </w:p>
    <w:p w14:paraId="3AAD3EE0" w14:textId="1CDDD8FF" w:rsidR="0095687B" w:rsidRPr="000B6E82" w:rsidRDefault="00464599" w:rsidP="000B6E82">
      <w:pPr>
        <w:jc w:val="both"/>
        <w:rPr>
          <w:rFonts w:ascii="Trebuchet MS" w:hAnsi="Trebuchet MS"/>
        </w:rPr>
      </w:pPr>
      <w:r w:rsidRPr="000B6E82">
        <w:rPr>
          <w:rFonts w:ascii="Trebuchet MS" w:hAnsi="Trebuchet MS" w:cs="Arial"/>
        </w:rPr>
        <w:t>Community Academies Trust</w:t>
      </w:r>
      <w:r w:rsidR="00ED4E1C" w:rsidRPr="000B6E82">
        <w:rPr>
          <w:rFonts w:ascii="Trebuchet MS" w:hAnsi="Trebuchet MS" w:cs="Arial"/>
        </w:rPr>
        <w:t>, as an LGPS Employer,</w:t>
      </w:r>
      <w:r w:rsidRPr="000B6E82">
        <w:rPr>
          <w:rFonts w:ascii="Trebuchet MS" w:hAnsi="Trebuchet MS" w:cs="Arial"/>
        </w:rPr>
        <w:t xml:space="preserve"> is legally required to provide </w:t>
      </w:r>
      <w:r w:rsidR="00ED4E1C" w:rsidRPr="000B6E82">
        <w:rPr>
          <w:rFonts w:ascii="Trebuchet MS" w:hAnsi="Trebuchet MS" w:cs="Arial"/>
        </w:rPr>
        <w:t xml:space="preserve">employees and LGPS </w:t>
      </w:r>
      <w:r w:rsidR="0095687B" w:rsidRPr="000B6E82">
        <w:rPr>
          <w:rFonts w:ascii="Trebuchet MS" w:hAnsi="Trebuchet MS" w:cs="Arial"/>
        </w:rPr>
        <w:t xml:space="preserve">scheme </w:t>
      </w:r>
      <w:r w:rsidR="00ED4E1C" w:rsidRPr="000B6E82">
        <w:rPr>
          <w:rFonts w:ascii="Trebuchet MS" w:hAnsi="Trebuchet MS" w:cs="Arial"/>
        </w:rPr>
        <w:t>members with information regarding their decision to includ</w:t>
      </w:r>
      <w:r w:rsidR="0095687B" w:rsidRPr="000B6E82">
        <w:rPr>
          <w:rFonts w:ascii="Trebuchet MS" w:hAnsi="Trebuchet MS" w:cs="Arial"/>
        </w:rPr>
        <w:t xml:space="preserve">e or omit many of the following </w:t>
      </w:r>
      <w:r w:rsidR="00ED4E1C" w:rsidRPr="000B6E82">
        <w:rPr>
          <w:rFonts w:ascii="Trebuchet MS" w:hAnsi="Trebuchet MS" w:cs="Arial"/>
        </w:rPr>
        <w:t>discretions in their LGPS scheme. Additional discretions are also included which are non-mandatory but have been included as bes</w:t>
      </w:r>
      <w:r w:rsidR="000B6E82">
        <w:rPr>
          <w:rFonts w:ascii="Trebuchet MS" w:hAnsi="Trebuchet MS" w:cs="Arial"/>
        </w:rPr>
        <w:t>t practice and for transparency.</w:t>
      </w:r>
    </w:p>
    <w:p w14:paraId="19F8B8A5" w14:textId="46471623" w:rsidR="0095687B" w:rsidRDefault="000B6E82" w:rsidP="000B6E82">
      <w:pPr>
        <w:pStyle w:val="Heading10"/>
      </w:pPr>
      <w:bookmarkStart w:id="3" w:name="_Toc511123376"/>
      <w:bookmarkStart w:id="4" w:name="d"/>
      <w:r>
        <w:t>2.</w:t>
      </w:r>
      <w:r w:rsidR="00C71AD2">
        <w:tab/>
      </w:r>
      <w:r>
        <w:t>Key Roles and Responsibilities</w:t>
      </w:r>
      <w:bookmarkEnd w:id="3"/>
    </w:p>
    <w:bookmarkEnd w:id="4"/>
    <w:p w14:paraId="75D05EAA" w14:textId="33E5F10F" w:rsidR="00ED4E1C" w:rsidRPr="000B6E82" w:rsidRDefault="002718F1" w:rsidP="000B6E82">
      <w:pPr>
        <w:jc w:val="both"/>
        <w:rPr>
          <w:rFonts w:ascii="Trebuchet MS" w:hAnsi="Trebuchet MS"/>
        </w:rPr>
      </w:pPr>
      <w:r w:rsidRPr="000B6E82">
        <w:rPr>
          <w:rFonts w:ascii="Trebuchet MS" w:hAnsi="Trebuchet MS"/>
        </w:rPr>
        <w:t>The Board of Directors</w:t>
      </w:r>
      <w:r w:rsidR="00ED4E1C" w:rsidRPr="000B6E82">
        <w:rPr>
          <w:rFonts w:ascii="Trebuchet MS" w:hAnsi="Trebuchet MS"/>
        </w:rPr>
        <w:t xml:space="preserve"> has overall responsibility for the implementation and monitoring of the LGPS Discretionary Policy at </w:t>
      </w:r>
      <w:r w:rsidR="00464599" w:rsidRPr="000B6E82">
        <w:rPr>
          <w:rFonts w:ascii="Trebuchet MS" w:hAnsi="Trebuchet MS" w:cs="Arial"/>
        </w:rPr>
        <w:t>Community Academies Trust</w:t>
      </w:r>
      <w:r w:rsidR="00FF2E8F" w:rsidRPr="000B6E82">
        <w:rPr>
          <w:rFonts w:ascii="Trebuchet MS" w:eastAsia="Times New Roman" w:hAnsi="Trebuchet MS" w:cs="Arial"/>
          <w:color w:val="000000"/>
          <w:lang w:eastAsia="en-GB"/>
        </w:rPr>
        <w:t>.</w:t>
      </w:r>
    </w:p>
    <w:p w14:paraId="55CC9FF6" w14:textId="77777777" w:rsidR="00ED4E1C" w:rsidRPr="000B6E82" w:rsidRDefault="002718F1" w:rsidP="000B6E82">
      <w:pPr>
        <w:jc w:val="both"/>
        <w:rPr>
          <w:rFonts w:ascii="Trebuchet MS" w:hAnsi="Trebuchet MS"/>
        </w:rPr>
      </w:pPr>
      <w:r w:rsidRPr="000B6E82">
        <w:rPr>
          <w:rFonts w:ascii="Trebuchet MS" w:hAnsi="Trebuchet MS"/>
        </w:rPr>
        <w:t>The Board of Directors</w:t>
      </w:r>
      <w:r w:rsidR="00ED4E1C" w:rsidRPr="000B6E82">
        <w:rPr>
          <w:rFonts w:ascii="Trebuchet MS" w:hAnsi="Trebuchet MS"/>
        </w:rPr>
        <w:t xml:space="preserve"> has responsibility for ensuring that the LGPS Discretionary Policy, as written, does not discriminate on any grounds, including but not limited to: age, ethnicity/national origin, culture, religion, gender, disability or sexual orientation.</w:t>
      </w:r>
    </w:p>
    <w:p w14:paraId="2621721E" w14:textId="77777777" w:rsidR="00ED4E1C" w:rsidRPr="000B6E82" w:rsidRDefault="002718F1" w:rsidP="000B6E82">
      <w:pPr>
        <w:jc w:val="both"/>
        <w:rPr>
          <w:rFonts w:ascii="Trebuchet MS" w:hAnsi="Trebuchet MS"/>
        </w:rPr>
      </w:pPr>
      <w:r w:rsidRPr="000B6E82">
        <w:rPr>
          <w:rFonts w:ascii="Trebuchet MS" w:hAnsi="Trebuchet MS"/>
        </w:rPr>
        <w:t>The Board of Directors</w:t>
      </w:r>
      <w:r w:rsidR="00ED4E1C" w:rsidRPr="000B6E82">
        <w:rPr>
          <w:rFonts w:ascii="Trebuchet MS" w:hAnsi="Trebuchet MS"/>
        </w:rPr>
        <w:t xml:space="preserve"> has overall responsibility for handling complaints regarding this policy as outlined in the Complaints Policy. </w:t>
      </w:r>
    </w:p>
    <w:p w14:paraId="6C23A2E4" w14:textId="0EB9F86F" w:rsidR="00ED4E1C" w:rsidRPr="000B6E82" w:rsidRDefault="00ED4E1C" w:rsidP="000B6E82">
      <w:pPr>
        <w:jc w:val="both"/>
        <w:rPr>
          <w:rFonts w:ascii="Trebuchet MS" w:hAnsi="Trebuchet MS"/>
        </w:rPr>
      </w:pPr>
      <w:r w:rsidRPr="000B6E82">
        <w:rPr>
          <w:rFonts w:ascii="Trebuchet MS" w:hAnsi="Trebuchet MS"/>
        </w:rPr>
        <w:t xml:space="preserve">In the first instance, complaints should be directed to the </w:t>
      </w:r>
      <w:r w:rsidR="000B6E82">
        <w:rPr>
          <w:rFonts w:ascii="Trebuchet MS" w:hAnsi="Trebuchet MS"/>
        </w:rPr>
        <w:t>Executive Director (Finance and Operations)</w:t>
      </w:r>
      <w:r w:rsidRPr="000B6E82">
        <w:rPr>
          <w:rFonts w:ascii="Trebuchet MS" w:hAnsi="Trebuchet MS"/>
        </w:rPr>
        <w:t>.</w:t>
      </w:r>
    </w:p>
    <w:p w14:paraId="2E2CF54C" w14:textId="654ACDDB" w:rsidR="00ED4E1C" w:rsidRPr="000B6E82" w:rsidRDefault="00ED4E1C" w:rsidP="000B6E82">
      <w:pPr>
        <w:jc w:val="both"/>
        <w:rPr>
          <w:rFonts w:ascii="Trebuchet MS" w:hAnsi="Trebuchet MS"/>
        </w:rPr>
      </w:pPr>
      <w:r w:rsidRPr="000B6E82">
        <w:rPr>
          <w:rFonts w:ascii="Trebuchet MS" w:hAnsi="Trebuchet MS"/>
        </w:rPr>
        <w:t xml:space="preserve">The </w:t>
      </w:r>
      <w:r w:rsidR="002718F1" w:rsidRPr="000B6E82">
        <w:rPr>
          <w:rFonts w:ascii="Trebuchet MS" w:hAnsi="Trebuchet MS"/>
        </w:rPr>
        <w:t>Headteacher</w:t>
      </w:r>
      <w:r w:rsidRPr="000B6E82">
        <w:rPr>
          <w:rFonts w:ascii="Trebuchet MS" w:hAnsi="Trebuchet MS"/>
        </w:rPr>
        <w:t xml:space="preserve"> has responsibility for the day-to-day implementation and management of the LGPS Discretionary Policy </w:t>
      </w:r>
      <w:r w:rsidR="002718F1" w:rsidRPr="000B6E82">
        <w:rPr>
          <w:rFonts w:ascii="Trebuchet MS" w:hAnsi="Trebuchet MS"/>
        </w:rPr>
        <w:t xml:space="preserve">at each school that is a member of </w:t>
      </w:r>
      <w:r w:rsidR="00464599" w:rsidRPr="000B6E82">
        <w:rPr>
          <w:rFonts w:ascii="Trebuchet MS" w:hAnsi="Trebuchet MS" w:cs="Arial"/>
        </w:rPr>
        <w:t>Community Academies Trust</w:t>
      </w:r>
    </w:p>
    <w:p w14:paraId="0DCB30D1" w14:textId="77777777" w:rsidR="00ED4E1C" w:rsidRPr="000B6E82" w:rsidRDefault="00ED4E1C" w:rsidP="000B6E82">
      <w:pPr>
        <w:jc w:val="both"/>
        <w:rPr>
          <w:rFonts w:ascii="Trebuchet MS" w:hAnsi="Trebuchet MS"/>
        </w:rPr>
      </w:pPr>
      <w:r w:rsidRPr="000B6E82">
        <w:rPr>
          <w:rFonts w:ascii="Trebuchet MS" w:hAnsi="Trebuchet MS"/>
        </w:rPr>
        <w:t>Staff members enrolled on the LGPS will be responsible for following the LGPS Discretionary Policy.</w:t>
      </w:r>
    </w:p>
    <w:p w14:paraId="471C6AFD" w14:textId="77777777" w:rsidR="0095687B" w:rsidRPr="000B6E82" w:rsidRDefault="0095687B" w:rsidP="0095687B">
      <w:pPr>
        <w:rPr>
          <w:rFonts w:ascii="Trebuchet MS" w:hAnsi="Trebuchet MS"/>
        </w:rPr>
      </w:pPr>
    </w:p>
    <w:p w14:paraId="28413411" w14:textId="722E68AA" w:rsidR="0095687B" w:rsidRPr="000B6E82" w:rsidRDefault="000B6E82" w:rsidP="000B6E82">
      <w:pPr>
        <w:pStyle w:val="Heading10"/>
      </w:pPr>
      <w:bookmarkStart w:id="5" w:name="_Toc511123377"/>
      <w:r>
        <w:t>3.</w:t>
      </w:r>
      <w:r>
        <w:tab/>
        <w:t>D</w:t>
      </w:r>
      <w:r w:rsidR="0095687B" w:rsidRPr="000B6E82">
        <w:t>iscretions</w:t>
      </w:r>
      <w:bookmarkEnd w:id="5"/>
    </w:p>
    <w:p w14:paraId="42E9726D" w14:textId="124DAF62" w:rsidR="00ED4E1C" w:rsidRPr="000B6E82" w:rsidRDefault="00ED4E1C" w:rsidP="000B6E82">
      <w:pPr>
        <w:pStyle w:val="Heading1"/>
        <w:numPr>
          <w:ilvl w:val="0"/>
          <w:numId w:val="0"/>
        </w:numPr>
        <w:jc w:val="both"/>
        <w:rPr>
          <w:rFonts w:ascii="Trebuchet MS" w:hAnsi="Trebuchet MS"/>
        </w:rPr>
      </w:pPr>
      <w:bookmarkStart w:id="6" w:name="_Actions_in_the"/>
      <w:bookmarkStart w:id="7" w:name="_Required_actions_if"/>
      <w:bookmarkStart w:id="8" w:name="_Organisation"/>
      <w:bookmarkStart w:id="9" w:name="_Definitions"/>
      <w:bookmarkStart w:id="10" w:name="reg31"/>
      <w:bookmarkEnd w:id="6"/>
      <w:bookmarkEnd w:id="7"/>
      <w:bookmarkEnd w:id="8"/>
      <w:bookmarkEnd w:id="9"/>
      <w:r w:rsidRPr="000B6E82">
        <w:rPr>
          <w:rFonts w:ascii="Trebuchet MS" w:hAnsi="Trebuchet MS"/>
        </w:rPr>
        <w:t>Regulation 31: Whether to grant additional pension to a member (up to £6,</w:t>
      </w:r>
      <w:r w:rsidR="00F133BB" w:rsidRPr="000B6E82">
        <w:rPr>
          <w:rFonts w:ascii="Trebuchet MS" w:hAnsi="Trebuchet MS"/>
        </w:rPr>
        <w:t>675</w:t>
      </w:r>
      <w:r w:rsidRPr="000B6E82">
        <w:rPr>
          <w:rFonts w:ascii="Trebuchet MS" w:hAnsi="Trebuchet MS"/>
        </w:rPr>
        <w:t xml:space="preserve"> p.a.</w:t>
      </w:r>
      <w:r w:rsidR="00F133BB" w:rsidRPr="000B6E82">
        <w:rPr>
          <w:rFonts w:ascii="Trebuchet MS" w:hAnsi="Trebuchet MS"/>
        </w:rPr>
        <w:t xml:space="preserve"> </w:t>
      </w:r>
      <w:r w:rsidR="00E90747" w:rsidRPr="000B6E82">
        <w:rPr>
          <w:rFonts w:ascii="Trebuchet MS" w:hAnsi="Trebuchet MS"/>
        </w:rPr>
        <w:t>–</w:t>
      </w:r>
      <w:r w:rsidR="00F133BB" w:rsidRPr="000B6E82">
        <w:rPr>
          <w:rFonts w:ascii="Trebuchet MS" w:hAnsi="Trebuchet MS"/>
        </w:rPr>
        <w:t xml:space="preserve"> </w:t>
      </w:r>
      <w:r w:rsidR="00E90747" w:rsidRPr="000B6E82">
        <w:rPr>
          <w:rFonts w:ascii="Trebuchet MS" w:hAnsi="Trebuchet MS"/>
        </w:rPr>
        <w:t xml:space="preserve">figure as at April </w:t>
      </w:r>
      <w:r w:rsidR="00F133BB" w:rsidRPr="000B6E82">
        <w:rPr>
          <w:rFonts w:ascii="Trebuchet MS" w:hAnsi="Trebuchet MS"/>
        </w:rPr>
        <w:t xml:space="preserve">2015 </w:t>
      </w:r>
      <w:r w:rsidR="0095687B" w:rsidRPr="000B6E82">
        <w:rPr>
          <w:rFonts w:ascii="Trebuchet MS" w:hAnsi="Trebuchet MS"/>
        </w:rPr>
        <w:t>)</w:t>
      </w:r>
    </w:p>
    <w:bookmarkEnd w:id="10"/>
    <w:p w14:paraId="10D7A880" w14:textId="0FE18C6E" w:rsidR="00ED4E1C" w:rsidRPr="000B6E82" w:rsidRDefault="00ED4E1C" w:rsidP="000B6E82">
      <w:pPr>
        <w:jc w:val="both"/>
        <w:rPr>
          <w:rFonts w:ascii="Trebuchet MS" w:hAnsi="Trebuchet MS"/>
        </w:rPr>
      </w:pPr>
      <w:r w:rsidRPr="000B6E82">
        <w:rPr>
          <w:rFonts w:ascii="Trebuchet MS" w:hAnsi="Trebuchet MS"/>
        </w:rPr>
        <w:t xml:space="preserve">The LGPS 2014 Regulations state that the </w:t>
      </w:r>
      <w:r w:rsidR="000B6E82">
        <w:rPr>
          <w:rFonts w:ascii="Trebuchet MS" w:hAnsi="Trebuchet MS"/>
        </w:rPr>
        <w:t>t</w:t>
      </w:r>
      <w:r w:rsidR="00F133BB" w:rsidRPr="000B6E82">
        <w:rPr>
          <w:rFonts w:ascii="Trebuchet MS" w:hAnsi="Trebuchet MS"/>
        </w:rPr>
        <w:t>rust</w:t>
      </w:r>
      <w:r w:rsidRPr="000B6E82">
        <w:rPr>
          <w:rFonts w:ascii="Trebuchet MS" w:hAnsi="Trebuchet MS"/>
        </w:rPr>
        <w:t xml:space="preserve"> may agree, at its own cost, to award a member additional </w:t>
      </w:r>
      <w:r w:rsidR="00E90747" w:rsidRPr="000B6E82">
        <w:rPr>
          <w:rFonts w:ascii="Trebuchet MS" w:hAnsi="Trebuchet MS"/>
        </w:rPr>
        <w:t xml:space="preserve"> pension</w:t>
      </w:r>
      <w:r w:rsidRPr="000B6E82">
        <w:rPr>
          <w:rFonts w:ascii="Trebuchet MS" w:hAnsi="Trebuchet MS"/>
        </w:rPr>
        <w:t xml:space="preserve"> up to a maximum of</w:t>
      </w:r>
      <w:r w:rsidR="00E90747" w:rsidRPr="000B6E82">
        <w:rPr>
          <w:rFonts w:ascii="Trebuchet MS" w:hAnsi="Trebuchet MS"/>
        </w:rPr>
        <w:t xml:space="preserve"> £6,675 p.a</w:t>
      </w:r>
      <w:r w:rsidRPr="000B6E82">
        <w:rPr>
          <w:rFonts w:ascii="Trebuchet MS" w:hAnsi="Trebuchet MS"/>
        </w:rPr>
        <w:t xml:space="preserve">. </w:t>
      </w:r>
      <w:r w:rsidR="00E736F8" w:rsidRPr="000B6E82">
        <w:rPr>
          <w:rFonts w:ascii="Trebuchet MS" w:hAnsi="Trebuchet MS"/>
        </w:rPr>
        <w:t xml:space="preserve">A school in the </w:t>
      </w:r>
      <w:r w:rsidR="000B6E82">
        <w:rPr>
          <w:rFonts w:ascii="Trebuchet MS" w:hAnsi="Trebuchet MS"/>
        </w:rPr>
        <w:t>t</w:t>
      </w:r>
      <w:r w:rsidR="00735E08" w:rsidRPr="000B6E82">
        <w:rPr>
          <w:rFonts w:ascii="Trebuchet MS" w:hAnsi="Trebuchet MS"/>
        </w:rPr>
        <w:t>rust</w:t>
      </w:r>
      <w:r w:rsidRPr="000B6E82">
        <w:rPr>
          <w:rFonts w:ascii="Trebuchet MS" w:hAnsi="Trebuchet MS"/>
        </w:rPr>
        <w:t xml:space="preserve"> will only consider doing so in cases where there is a clear financial or administrative advantage to the </w:t>
      </w:r>
      <w:r w:rsidR="00735E08" w:rsidRPr="000B6E82">
        <w:rPr>
          <w:rFonts w:ascii="Trebuchet MS" w:hAnsi="Trebuchet MS"/>
        </w:rPr>
        <w:t xml:space="preserve">School </w:t>
      </w:r>
      <w:r w:rsidRPr="000B6E82">
        <w:rPr>
          <w:rFonts w:ascii="Trebuchet MS" w:hAnsi="Trebuchet MS"/>
        </w:rPr>
        <w:t xml:space="preserve">and with the expressed permission of the </w:t>
      </w:r>
      <w:r w:rsidR="00735E08" w:rsidRPr="000B6E82">
        <w:rPr>
          <w:rFonts w:ascii="Trebuchet MS" w:hAnsi="Trebuchet MS"/>
        </w:rPr>
        <w:t>Accounting Officer</w:t>
      </w:r>
      <w:r w:rsidR="0083180B" w:rsidRPr="000B6E82">
        <w:rPr>
          <w:rFonts w:ascii="Trebuchet MS" w:hAnsi="Trebuchet MS"/>
        </w:rPr>
        <w:t xml:space="preserve"> of the Trust</w:t>
      </w:r>
      <w:r w:rsidRPr="000B6E82">
        <w:rPr>
          <w:rFonts w:ascii="Trebuchet MS" w:hAnsi="Trebuchet MS"/>
        </w:rPr>
        <w:t xml:space="preserve">. </w:t>
      </w:r>
    </w:p>
    <w:p w14:paraId="3C67F55E" w14:textId="77777777" w:rsidR="00ED4E1C" w:rsidRPr="000B6E82" w:rsidRDefault="00ED4E1C" w:rsidP="000B6E82">
      <w:pPr>
        <w:jc w:val="both"/>
        <w:rPr>
          <w:rFonts w:ascii="Trebuchet MS" w:hAnsi="Trebuchet MS"/>
        </w:rPr>
      </w:pPr>
      <w:r w:rsidRPr="000B6E82">
        <w:rPr>
          <w:rFonts w:ascii="Trebuchet MS" w:hAnsi="Trebuchet MS"/>
        </w:rPr>
        <w:t>Note: The figure of £6,</w:t>
      </w:r>
      <w:r w:rsidR="00F133BB" w:rsidRPr="000B6E82">
        <w:rPr>
          <w:rFonts w:ascii="Trebuchet MS" w:hAnsi="Trebuchet MS"/>
        </w:rPr>
        <w:t>675</w:t>
      </w:r>
      <w:r w:rsidRPr="000B6E82">
        <w:rPr>
          <w:rFonts w:ascii="Trebuchet MS" w:hAnsi="Trebuchet MS"/>
        </w:rPr>
        <w:t xml:space="preserve"> p.a. will be increased each April under the Pension (Increase) Act 1971.</w:t>
      </w:r>
    </w:p>
    <w:p w14:paraId="7B3CD9D5" w14:textId="77777777" w:rsidR="00ED4E1C" w:rsidRPr="000B6E82" w:rsidRDefault="00ED4E1C" w:rsidP="000B6E82">
      <w:pPr>
        <w:pStyle w:val="Heading1"/>
        <w:numPr>
          <w:ilvl w:val="0"/>
          <w:numId w:val="0"/>
        </w:numPr>
        <w:jc w:val="both"/>
        <w:rPr>
          <w:rFonts w:ascii="Trebuchet MS" w:hAnsi="Trebuchet MS"/>
        </w:rPr>
      </w:pPr>
      <w:bookmarkStart w:id="11" w:name="regs16"/>
      <w:r w:rsidRPr="000B6E82">
        <w:rPr>
          <w:rFonts w:ascii="Trebuchet MS" w:hAnsi="Trebuchet MS"/>
        </w:rPr>
        <w:t xml:space="preserve">Regulations 16 </w:t>
      </w:r>
      <w:bookmarkEnd w:id="11"/>
      <w:r w:rsidRPr="000B6E82">
        <w:rPr>
          <w:rFonts w:ascii="Trebuchet MS" w:hAnsi="Trebuchet MS"/>
        </w:rPr>
        <w:t>(2)e and 16 (4)d: Whether to make either a regular or lump sum Additional Pension Contribution (APC) to a member’s account (funded in part or wholly by the</w:t>
      </w:r>
      <w:r w:rsidR="00CF49C3" w:rsidRPr="000B6E82">
        <w:rPr>
          <w:rFonts w:ascii="Trebuchet MS" w:hAnsi="Trebuchet MS"/>
        </w:rPr>
        <w:t xml:space="preserve"> School</w:t>
      </w:r>
      <w:r w:rsidR="0083180B" w:rsidRPr="000B6E82">
        <w:rPr>
          <w:rFonts w:ascii="Trebuchet MS" w:hAnsi="Trebuchet MS"/>
        </w:rPr>
        <w:t>)</w:t>
      </w:r>
    </w:p>
    <w:p w14:paraId="0855F37D" w14:textId="56E9AEF4" w:rsidR="00D21664" w:rsidRPr="000B6E82" w:rsidRDefault="00D21664" w:rsidP="000B6E82">
      <w:pPr>
        <w:overflowPunct w:val="0"/>
        <w:autoSpaceDE w:val="0"/>
        <w:autoSpaceDN w:val="0"/>
        <w:adjustRightInd w:val="0"/>
        <w:jc w:val="both"/>
        <w:textAlignment w:val="baseline"/>
        <w:rPr>
          <w:rFonts w:ascii="Trebuchet MS" w:hAnsi="Trebuchet MS" w:cs="Arial"/>
        </w:rPr>
      </w:pPr>
      <w:bookmarkStart w:id="12" w:name="g"/>
      <w:r w:rsidRPr="000B6E82">
        <w:rPr>
          <w:rFonts w:ascii="Trebuchet MS" w:hAnsi="Trebuchet MS" w:cs="Arial"/>
        </w:rPr>
        <w:t xml:space="preserve">The </w:t>
      </w:r>
      <w:r w:rsidR="00C71AD2">
        <w:rPr>
          <w:rFonts w:ascii="Trebuchet MS" w:hAnsi="Trebuchet MS" w:cs="Arial"/>
        </w:rPr>
        <w:t>t</w:t>
      </w:r>
      <w:r w:rsidRPr="000B6E82">
        <w:rPr>
          <w:rFonts w:ascii="Trebuchet MS" w:hAnsi="Trebuchet MS" w:cs="Arial"/>
        </w:rPr>
        <w:t>rust will only voluntarily contribute towards the cost of purchasing extra pension via a Shared Cost Additional Pension Contribution (SCAPC)</w:t>
      </w:r>
      <w:r w:rsidR="00FB04E0" w:rsidRPr="000B6E82">
        <w:rPr>
          <w:rFonts w:ascii="Trebuchet MS" w:hAnsi="Trebuchet MS" w:cs="Arial"/>
        </w:rPr>
        <w:t xml:space="preserve"> where a</w:t>
      </w:r>
      <w:r w:rsidRPr="000B6E82">
        <w:rPr>
          <w:rFonts w:ascii="Trebuchet MS" w:hAnsi="Trebuchet MS" w:cs="Arial"/>
        </w:rPr>
        <w:t>n active scheme member returns from a period of authorised leave of absence and</w:t>
      </w:r>
      <w:r w:rsidR="00FB04E0" w:rsidRPr="000B6E82">
        <w:rPr>
          <w:rFonts w:ascii="Trebuchet MS" w:hAnsi="Trebuchet MS" w:cs="Arial"/>
        </w:rPr>
        <w:t xml:space="preserve"> </w:t>
      </w:r>
      <w:r w:rsidRPr="000B6E82">
        <w:rPr>
          <w:rFonts w:ascii="Trebuchet MS" w:hAnsi="Trebuchet MS" w:cs="Arial"/>
        </w:rPr>
        <w:t>the member does not, within 30 days of returning from the leave of absence, make an election to buy-back the amount of pension ‘lost’ during that period of leave of absence, and the member subsequently makes a</w:t>
      </w:r>
      <w:r w:rsidR="00FB04E0" w:rsidRPr="000B6E82">
        <w:rPr>
          <w:rFonts w:ascii="Trebuchet MS" w:hAnsi="Trebuchet MS" w:cs="Arial"/>
        </w:rPr>
        <w:t xml:space="preserve"> valid</w:t>
      </w:r>
      <w:r w:rsidRPr="000B6E82">
        <w:rPr>
          <w:rFonts w:ascii="Trebuchet MS" w:hAnsi="Trebuchet MS" w:cs="Arial"/>
        </w:rPr>
        <w:t xml:space="preserve"> election to do so whilst an active member and it can be demonstrated that the reason for the member missing the original 30 day deadline was because the member had not been made aware of that deadline</w:t>
      </w:r>
      <w:r w:rsidR="00FB04E0" w:rsidRPr="000B6E82">
        <w:rPr>
          <w:rFonts w:ascii="Trebuchet MS" w:hAnsi="Trebuchet MS" w:cs="Arial"/>
        </w:rPr>
        <w:t>.</w:t>
      </w:r>
    </w:p>
    <w:p w14:paraId="395DBC61" w14:textId="77777777" w:rsidR="00ED4E1C" w:rsidRPr="000B6E82" w:rsidRDefault="00ED4E1C" w:rsidP="000B6E82">
      <w:pPr>
        <w:pStyle w:val="Heading1"/>
        <w:numPr>
          <w:ilvl w:val="0"/>
          <w:numId w:val="0"/>
        </w:numPr>
        <w:jc w:val="both"/>
        <w:rPr>
          <w:rFonts w:ascii="Trebuchet MS" w:hAnsi="Trebuchet MS"/>
        </w:rPr>
      </w:pPr>
      <w:bookmarkStart w:id="13" w:name="reg30"/>
      <w:r w:rsidRPr="000B6E82">
        <w:rPr>
          <w:rFonts w:ascii="Trebuchet MS" w:hAnsi="Trebuchet MS"/>
        </w:rPr>
        <w:t xml:space="preserve">Regulation 30 </w:t>
      </w:r>
      <w:bookmarkEnd w:id="13"/>
      <w:r w:rsidRPr="000B6E82">
        <w:rPr>
          <w:rFonts w:ascii="Trebuchet MS" w:hAnsi="Trebuchet MS"/>
        </w:rPr>
        <w:t>(6): Whether all or some benefits can be paid if a member aged 55 or over reduces their hours/pay grade and continues to work (flexible retirement)</w:t>
      </w:r>
      <w:bookmarkEnd w:id="12"/>
    </w:p>
    <w:p w14:paraId="5C10A9C2" w14:textId="663F77C8" w:rsidR="00ED4E1C" w:rsidRPr="000B6E82" w:rsidRDefault="00ED4E1C" w:rsidP="000B6E82">
      <w:pPr>
        <w:jc w:val="both"/>
        <w:rPr>
          <w:rFonts w:ascii="Trebuchet MS" w:hAnsi="Trebuchet MS"/>
        </w:rPr>
      </w:pPr>
      <w:bookmarkStart w:id="14" w:name="h"/>
      <w:r w:rsidRPr="000B6E82">
        <w:rPr>
          <w:rFonts w:ascii="Trebuchet MS" w:hAnsi="Trebuchet MS"/>
        </w:rPr>
        <w:t xml:space="preserve">The LGPS </w:t>
      </w:r>
      <w:r w:rsidR="00CF49C3" w:rsidRPr="000B6E82">
        <w:rPr>
          <w:rFonts w:ascii="Trebuchet MS" w:hAnsi="Trebuchet MS"/>
        </w:rPr>
        <w:t xml:space="preserve">2014 Regulations state that </w:t>
      </w:r>
      <w:r w:rsidR="00E736F8" w:rsidRPr="000B6E82">
        <w:rPr>
          <w:rFonts w:ascii="Trebuchet MS" w:hAnsi="Trebuchet MS"/>
        </w:rPr>
        <w:t>a</w:t>
      </w:r>
      <w:r w:rsidR="00CF49C3" w:rsidRPr="000B6E82">
        <w:rPr>
          <w:rFonts w:ascii="Trebuchet MS" w:hAnsi="Trebuchet MS"/>
        </w:rPr>
        <w:t xml:space="preserve"> School </w:t>
      </w:r>
      <w:r w:rsidRPr="000B6E82">
        <w:rPr>
          <w:rFonts w:ascii="Trebuchet MS" w:hAnsi="Trebuchet MS"/>
        </w:rPr>
        <w:t xml:space="preserve">may agree, at its own cost (if there is any) for a member aged 55 or over, who reduces their grade, hours of work, or both, to receive all or part of their LGPS benefits immediately, even though they have not left the </w:t>
      </w:r>
      <w:r w:rsidR="00C71AD2">
        <w:rPr>
          <w:rFonts w:ascii="Trebuchet MS" w:hAnsi="Trebuchet MS"/>
        </w:rPr>
        <w:t>s</w:t>
      </w:r>
      <w:r w:rsidR="00CF49C3" w:rsidRPr="000B6E82">
        <w:rPr>
          <w:rFonts w:ascii="Trebuchet MS" w:hAnsi="Trebuchet MS"/>
        </w:rPr>
        <w:t>chool's</w:t>
      </w:r>
      <w:r w:rsidRPr="000B6E82">
        <w:rPr>
          <w:rFonts w:ascii="Trebuchet MS" w:hAnsi="Trebuchet MS"/>
        </w:rPr>
        <w:t xml:space="preserve"> employment. </w:t>
      </w:r>
      <w:r w:rsidR="00CF49C3" w:rsidRPr="000B6E82">
        <w:rPr>
          <w:rFonts w:ascii="Trebuchet MS" w:hAnsi="Trebuchet MS"/>
        </w:rPr>
        <w:t xml:space="preserve">A school in the </w:t>
      </w:r>
      <w:r w:rsidR="00C71AD2">
        <w:rPr>
          <w:rFonts w:ascii="Trebuchet MS" w:hAnsi="Trebuchet MS"/>
        </w:rPr>
        <w:t>t</w:t>
      </w:r>
      <w:r w:rsidR="00CF49C3" w:rsidRPr="000B6E82">
        <w:rPr>
          <w:rFonts w:ascii="Trebuchet MS" w:hAnsi="Trebuchet MS"/>
        </w:rPr>
        <w:t>rust</w:t>
      </w:r>
      <w:r w:rsidRPr="000B6E82">
        <w:rPr>
          <w:rFonts w:ascii="Trebuchet MS" w:hAnsi="Trebuchet MS"/>
        </w:rPr>
        <w:t xml:space="preserve"> will only consider doing so in cases where there is a clear financial or administrative advantage to the </w:t>
      </w:r>
      <w:r w:rsidR="00C71AD2">
        <w:rPr>
          <w:rFonts w:ascii="Trebuchet MS" w:hAnsi="Trebuchet MS"/>
        </w:rPr>
        <w:t>s</w:t>
      </w:r>
      <w:r w:rsidR="00CF49C3" w:rsidRPr="000B6E82">
        <w:rPr>
          <w:rFonts w:ascii="Trebuchet MS" w:hAnsi="Trebuchet MS"/>
        </w:rPr>
        <w:t>chool</w:t>
      </w:r>
      <w:r w:rsidRPr="000B6E82">
        <w:rPr>
          <w:rFonts w:ascii="Trebuchet MS" w:hAnsi="Trebuchet MS"/>
        </w:rPr>
        <w:t xml:space="preserve"> and with the approval of the </w:t>
      </w:r>
      <w:r w:rsidR="00CF49C3" w:rsidRPr="000B6E82">
        <w:rPr>
          <w:rFonts w:ascii="Trebuchet MS" w:hAnsi="Trebuchet MS"/>
        </w:rPr>
        <w:t>Accounting Officer</w:t>
      </w:r>
      <w:r w:rsidR="0083180B" w:rsidRPr="000B6E82">
        <w:rPr>
          <w:rFonts w:ascii="Trebuchet MS" w:hAnsi="Trebuchet MS"/>
        </w:rPr>
        <w:t xml:space="preserve"> of the Trust</w:t>
      </w:r>
      <w:r w:rsidRPr="000B6E82">
        <w:rPr>
          <w:rFonts w:ascii="Trebuchet MS" w:hAnsi="Trebuchet MS"/>
        </w:rPr>
        <w:t xml:space="preserve">. </w:t>
      </w:r>
    </w:p>
    <w:p w14:paraId="064D4D20" w14:textId="77777777" w:rsidR="00ED4E1C" w:rsidRPr="000B6E82" w:rsidRDefault="00ED4E1C" w:rsidP="000B6E82">
      <w:pPr>
        <w:pStyle w:val="Heading1"/>
        <w:numPr>
          <w:ilvl w:val="0"/>
          <w:numId w:val="0"/>
        </w:numPr>
        <w:jc w:val="both"/>
        <w:rPr>
          <w:rFonts w:ascii="Trebuchet MS" w:hAnsi="Trebuchet MS"/>
        </w:rPr>
      </w:pPr>
      <w:bookmarkStart w:id="15" w:name="reg308"/>
      <w:r w:rsidRPr="000B6E82">
        <w:rPr>
          <w:rFonts w:ascii="Trebuchet MS" w:hAnsi="Trebuchet MS"/>
        </w:rPr>
        <w:t>Regulation 30 (8)</w:t>
      </w:r>
      <w:bookmarkEnd w:id="15"/>
      <w:r w:rsidRPr="000B6E82">
        <w:rPr>
          <w:rFonts w:ascii="Trebuchet MS" w:hAnsi="Trebuchet MS"/>
        </w:rPr>
        <w:t xml:space="preserve">: Whether to waive, in whole or </w:t>
      </w:r>
      <w:r w:rsidR="0083180B" w:rsidRPr="000B6E82">
        <w:rPr>
          <w:rFonts w:ascii="Trebuchet MS" w:hAnsi="Trebuchet MS"/>
        </w:rPr>
        <w:t xml:space="preserve">in part, actuarial reduction on </w:t>
      </w:r>
      <w:r w:rsidRPr="000B6E82">
        <w:rPr>
          <w:rFonts w:ascii="Trebuchet MS" w:hAnsi="Trebuchet MS"/>
        </w:rPr>
        <w:t xml:space="preserve">benefits paid on flexible retirement. </w:t>
      </w:r>
    </w:p>
    <w:bookmarkEnd w:id="14"/>
    <w:p w14:paraId="5E946957" w14:textId="25C8D6B2" w:rsidR="00ED4E1C" w:rsidRPr="000B6E82" w:rsidRDefault="00ED4E1C" w:rsidP="000B6E82">
      <w:pPr>
        <w:jc w:val="both"/>
        <w:rPr>
          <w:rFonts w:ascii="Trebuchet MS" w:hAnsi="Trebuchet MS"/>
        </w:rPr>
      </w:pPr>
      <w:r w:rsidRPr="000B6E82">
        <w:rPr>
          <w:rFonts w:ascii="Trebuchet MS" w:hAnsi="Trebuchet MS"/>
        </w:rPr>
        <w:t xml:space="preserve">The LGPS 2014 Regulations state that if the benefits on flexible retirement would normally be reduced for early payment, the </w:t>
      </w:r>
      <w:r w:rsidR="00E736F8" w:rsidRPr="000B6E82">
        <w:rPr>
          <w:rFonts w:ascii="Trebuchet MS" w:hAnsi="Trebuchet MS"/>
        </w:rPr>
        <w:t xml:space="preserve">School </w:t>
      </w:r>
      <w:r w:rsidRPr="000B6E82">
        <w:rPr>
          <w:rFonts w:ascii="Trebuchet MS" w:hAnsi="Trebuchet MS"/>
        </w:rPr>
        <w:t xml:space="preserve">may agree, at its own cost, to waive all or part of the reduction. </w:t>
      </w:r>
      <w:r w:rsidR="00E736F8" w:rsidRPr="000B6E82">
        <w:rPr>
          <w:rFonts w:ascii="Trebuchet MS" w:hAnsi="Trebuchet MS"/>
        </w:rPr>
        <w:t xml:space="preserve">A school in the </w:t>
      </w:r>
      <w:r w:rsidR="00C71AD2">
        <w:rPr>
          <w:rFonts w:ascii="Trebuchet MS" w:hAnsi="Trebuchet MS"/>
        </w:rPr>
        <w:t>t</w:t>
      </w:r>
      <w:r w:rsidR="00E736F8" w:rsidRPr="000B6E82">
        <w:rPr>
          <w:rFonts w:ascii="Trebuchet MS" w:hAnsi="Trebuchet MS"/>
        </w:rPr>
        <w:t>rust</w:t>
      </w:r>
      <w:r w:rsidRPr="000B6E82">
        <w:rPr>
          <w:rFonts w:ascii="Trebuchet MS" w:hAnsi="Trebuchet MS"/>
        </w:rPr>
        <w:t xml:space="preserve"> will only consider doing so in exceptional circumstances and with the approval of the </w:t>
      </w:r>
      <w:r w:rsidR="00E736F8" w:rsidRPr="000B6E82">
        <w:rPr>
          <w:rFonts w:ascii="Trebuchet MS" w:hAnsi="Trebuchet MS"/>
        </w:rPr>
        <w:t>Accounting Officer</w:t>
      </w:r>
      <w:r w:rsidR="0083180B" w:rsidRPr="000B6E82">
        <w:rPr>
          <w:rFonts w:ascii="Trebuchet MS" w:hAnsi="Trebuchet MS"/>
        </w:rPr>
        <w:t xml:space="preserve"> of the </w:t>
      </w:r>
      <w:r w:rsidR="00C71AD2">
        <w:rPr>
          <w:rFonts w:ascii="Trebuchet MS" w:hAnsi="Trebuchet MS"/>
        </w:rPr>
        <w:t>t</w:t>
      </w:r>
      <w:r w:rsidR="0083180B" w:rsidRPr="000B6E82">
        <w:rPr>
          <w:rFonts w:ascii="Trebuchet MS" w:hAnsi="Trebuchet MS"/>
        </w:rPr>
        <w:t>rust</w:t>
      </w:r>
      <w:r w:rsidR="00E736F8" w:rsidRPr="000B6E82">
        <w:rPr>
          <w:rFonts w:ascii="Trebuchet MS" w:hAnsi="Trebuchet MS"/>
        </w:rPr>
        <w:t>.</w:t>
      </w:r>
    </w:p>
    <w:p w14:paraId="7E9A0897" w14:textId="77777777" w:rsidR="00ED4E1C" w:rsidRPr="000B6E82" w:rsidRDefault="00ED4E1C" w:rsidP="00C71AD2">
      <w:pPr>
        <w:pStyle w:val="Heading1"/>
        <w:numPr>
          <w:ilvl w:val="0"/>
          <w:numId w:val="0"/>
        </w:numPr>
        <w:jc w:val="both"/>
        <w:rPr>
          <w:rFonts w:ascii="Trebuchet MS" w:hAnsi="Trebuchet MS"/>
        </w:rPr>
      </w:pPr>
      <w:bookmarkStart w:id="16" w:name="reg308b"/>
      <w:r w:rsidRPr="000B6E82">
        <w:rPr>
          <w:rFonts w:ascii="Trebuchet MS" w:hAnsi="Trebuchet MS"/>
        </w:rPr>
        <w:t xml:space="preserve">Regulation 30 (8): </w:t>
      </w:r>
      <w:bookmarkEnd w:id="16"/>
      <w:r w:rsidRPr="000B6E82">
        <w:rPr>
          <w:rFonts w:ascii="Trebuchet MS" w:hAnsi="Trebuchet MS"/>
        </w:rPr>
        <w:t>Whether to waive actuarial reduction on early retirement (age 55+) for both active and deferred members and suspended tier 3 ill health pensions</w:t>
      </w:r>
    </w:p>
    <w:p w14:paraId="76488ED3" w14:textId="78A8B35F" w:rsidR="00ED4E1C" w:rsidRPr="000B6E82" w:rsidRDefault="00E736F8" w:rsidP="00C71AD2">
      <w:pPr>
        <w:jc w:val="both"/>
        <w:rPr>
          <w:rFonts w:ascii="Trebuchet MS" w:hAnsi="Trebuchet MS"/>
        </w:rPr>
      </w:pPr>
      <w:r w:rsidRPr="000B6E82">
        <w:rPr>
          <w:rFonts w:ascii="Trebuchet MS" w:hAnsi="Trebuchet MS"/>
        </w:rPr>
        <w:t xml:space="preserve">A school in the </w:t>
      </w:r>
      <w:r w:rsidR="00C71AD2">
        <w:rPr>
          <w:rFonts w:ascii="Trebuchet MS" w:hAnsi="Trebuchet MS"/>
        </w:rPr>
        <w:t>t</w:t>
      </w:r>
      <w:r w:rsidRPr="000B6E82">
        <w:rPr>
          <w:rFonts w:ascii="Trebuchet MS" w:hAnsi="Trebuchet MS"/>
        </w:rPr>
        <w:t>rust</w:t>
      </w:r>
      <w:r w:rsidR="00ED4E1C" w:rsidRPr="000B6E82">
        <w:rPr>
          <w:rFonts w:ascii="Trebuchet MS" w:hAnsi="Trebuchet MS"/>
        </w:rPr>
        <w:t xml:space="preserve"> may agree, at its own cost, for a member aged 55 or over, who leaves its employment without an automatic entitlement to immediate LGPS benefits, to receive their benefits immediately. The </w:t>
      </w:r>
      <w:r w:rsidR="00C71AD2">
        <w:rPr>
          <w:rFonts w:ascii="Trebuchet MS" w:hAnsi="Trebuchet MS"/>
        </w:rPr>
        <w:t>s</w:t>
      </w:r>
      <w:r w:rsidRPr="000B6E82">
        <w:rPr>
          <w:rFonts w:ascii="Trebuchet MS" w:hAnsi="Trebuchet MS"/>
        </w:rPr>
        <w:t>chool</w:t>
      </w:r>
      <w:r w:rsidR="00ED4E1C" w:rsidRPr="000B6E82">
        <w:rPr>
          <w:rFonts w:ascii="Trebuchet MS" w:hAnsi="Trebuchet MS"/>
        </w:rPr>
        <w:t xml:space="preserve"> only consider doing so in exceptional circumstances</w:t>
      </w:r>
      <w:r w:rsidR="007442E5" w:rsidRPr="000B6E82">
        <w:rPr>
          <w:rFonts w:ascii="Trebuchet MS" w:hAnsi="Trebuchet MS"/>
        </w:rPr>
        <w:t xml:space="preserve">, where there is clear financial or administrative advantage to the </w:t>
      </w:r>
      <w:r w:rsidR="00C71AD2">
        <w:rPr>
          <w:rFonts w:ascii="Trebuchet MS" w:hAnsi="Trebuchet MS"/>
        </w:rPr>
        <w:t>s</w:t>
      </w:r>
      <w:r w:rsidR="007442E5" w:rsidRPr="000B6E82">
        <w:rPr>
          <w:rFonts w:ascii="Trebuchet MS" w:hAnsi="Trebuchet MS"/>
        </w:rPr>
        <w:t>chool</w:t>
      </w:r>
      <w:r w:rsidR="00ED4E1C" w:rsidRPr="000B6E82">
        <w:rPr>
          <w:rFonts w:ascii="Trebuchet MS" w:hAnsi="Trebuchet MS"/>
        </w:rPr>
        <w:t xml:space="preserve"> and with the approval</w:t>
      </w:r>
      <w:r w:rsidRPr="000B6E82">
        <w:rPr>
          <w:rFonts w:ascii="Trebuchet MS" w:hAnsi="Trebuchet MS"/>
        </w:rPr>
        <w:t xml:space="preserve"> of the Accounting Officer</w:t>
      </w:r>
      <w:r w:rsidR="0083180B" w:rsidRPr="000B6E82">
        <w:rPr>
          <w:rFonts w:ascii="Trebuchet MS" w:hAnsi="Trebuchet MS"/>
        </w:rPr>
        <w:t xml:space="preserve"> of the </w:t>
      </w:r>
      <w:r w:rsidR="00C71AD2">
        <w:rPr>
          <w:rFonts w:ascii="Trebuchet MS" w:hAnsi="Trebuchet MS"/>
        </w:rPr>
        <w:t>t</w:t>
      </w:r>
      <w:r w:rsidR="0083180B" w:rsidRPr="000B6E82">
        <w:rPr>
          <w:rFonts w:ascii="Trebuchet MS" w:hAnsi="Trebuchet MS"/>
        </w:rPr>
        <w:t>rust</w:t>
      </w:r>
      <w:r w:rsidRPr="000B6E82">
        <w:rPr>
          <w:rFonts w:ascii="Trebuchet MS" w:hAnsi="Trebuchet MS"/>
        </w:rPr>
        <w:t>.</w:t>
      </w:r>
    </w:p>
    <w:p w14:paraId="589C2C29" w14:textId="77777777" w:rsidR="00ED4E1C" w:rsidRPr="000B6E82" w:rsidRDefault="00ED4E1C" w:rsidP="00C71AD2">
      <w:pPr>
        <w:pStyle w:val="Heading1"/>
        <w:numPr>
          <w:ilvl w:val="0"/>
          <w:numId w:val="0"/>
        </w:numPr>
        <w:jc w:val="both"/>
        <w:rPr>
          <w:rFonts w:ascii="Trebuchet MS" w:hAnsi="Trebuchet MS"/>
        </w:rPr>
      </w:pPr>
      <w:bookmarkStart w:id="17" w:name="TPregs"/>
      <w:r w:rsidRPr="000B6E82">
        <w:rPr>
          <w:rFonts w:ascii="Trebuchet MS" w:hAnsi="Trebuchet MS"/>
        </w:rPr>
        <w:t>LGPS Transitional Provisions</w:t>
      </w:r>
      <w:bookmarkEnd w:id="17"/>
      <w:r w:rsidRPr="000B6E82">
        <w:rPr>
          <w:rFonts w:ascii="Trebuchet MS" w:hAnsi="Trebuchet MS"/>
        </w:rPr>
        <w:t>, Savings and Amendment Regulations 2014 Regulation 1 (1)c: Whether to allow the rule of 85 to be “switched on” for members who would normally meet the rule but who will not if they draw their benefits aged 55-59.</w:t>
      </w:r>
    </w:p>
    <w:p w14:paraId="7A57164E" w14:textId="278F7384" w:rsidR="00ED4E1C" w:rsidRPr="000B6E82" w:rsidRDefault="00C71AD2" w:rsidP="00C71AD2">
      <w:pPr>
        <w:jc w:val="both"/>
        <w:rPr>
          <w:rFonts w:ascii="Trebuchet MS" w:hAnsi="Trebuchet MS"/>
        </w:rPr>
      </w:pPr>
      <w:r>
        <w:rPr>
          <w:rFonts w:ascii="Trebuchet MS" w:hAnsi="Trebuchet MS"/>
        </w:rPr>
        <w:t>A school in the t</w:t>
      </w:r>
      <w:r w:rsidR="000400E0" w:rsidRPr="000B6E82">
        <w:rPr>
          <w:rFonts w:ascii="Trebuchet MS" w:hAnsi="Trebuchet MS"/>
        </w:rPr>
        <w:t>rust</w:t>
      </w:r>
      <w:r w:rsidR="00ED4E1C" w:rsidRPr="000B6E82">
        <w:rPr>
          <w:rFonts w:ascii="Trebuchet MS" w:hAnsi="Trebuchet MS"/>
        </w:rPr>
        <w:t xml:space="preserve"> will only consider “switching on” the rule of 85 in cases where there is a clear financial or administrative advantage to the </w:t>
      </w:r>
      <w:r>
        <w:rPr>
          <w:rFonts w:ascii="Trebuchet MS" w:hAnsi="Trebuchet MS"/>
        </w:rPr>
        <w:t>s</w:t>
      </w:r>
      <w:r w:rsidR="000400E0" w:rsidRPr="000B6E82">
        <w:rPr>
          <w:rFonts w:ascii="Trebuchet MS" w:hAnsi="Trebuchet MS"/>
        </w:rPr>
        <w:t>chool</w:t>
      </w:r>
      <w:r w:rsidR="00ED4E1C" w:rsidRPr="000B6E82">
        <w:rPr>
          <w:rFonts w:ascii="Trebuchet MS" w:hAnsi="Trebuchet MS"/>
        </w:rPr>
        <w:t xml:space="preserve"> and with the approval of the</w:t>
      </w:r>
      <w:r w:rsidR="000400E0" w:rsidRPr="000B6E82">
        <w:rPr>
          <w:rFonts w:ascii="Trebuchet MS" w:hAnsi="Trebuchet MS"/>
        </w:rPr>
        <w:t xml:space="preserve"> Accounting Officer</w:t>
      </w:r>
      <w:r w:rsidR="0083180B" w:rsidRPr="000B6E82">
        <w:rPr>
          <w:rFonts w:ascii="Trebuchet MS" w:hAnsi="Trebuchet MS"/>
        </w:rPr>
        <w:t xml:space="preserve"> of the trust.</w:t>
      </w:r>
    </w:p>
    <w:p w14:paraId="79FFA060" w14:textId="77777777" w:rsidR="00ED4E1C" w:rsidRPr="000B6E82" w:rsidRDefault="00ED4E1C" w:rsidP="00C71AD2">
      <w:pPr>
        <w:pStyle w:val="Heading1"/>
        <w:numPr>
          <w:ilvl w:val="0"/>
          <w:numId w:val="0"/>
        </w:numPr>
        <w:jc w:val="both"/>
        <w:rPr>
          <w:rFonts w:ascii="Trebuchet MS" w:hAnsi="Trebuchet MS"/>
        </w:rPr>
      </w:pPr>
      <w:bookmarkStart w:id="18" w:name="regs22"/>
      <w:r w:rsidRPr="000B6E82">
        <w:rPr>
          <w:rFonts w:ascii="Trebuchet MS" w:hAnsi="Trebuchet MS"/>
        </w:rPr>
        <w:t xml:space="preserve">Regulations 22 </w:t>
      </w:r>
      <w:bookmarkEnd w:id="18"/>
      <w:r w:rsidRPr="000B6E82">
        <w:rPr>
          <w:rFonts w:ascii="Trebuchet MS" w:hAnsi="Trebuchet MS"/>
        </w:rPr>
        <w:t>(8 and 9): Whether to extend the 12-month period to separate pr</w:t>
      </w:r>
      <w:r w:rsidR="0083180B" w:rsidRPr="000B6E82">
        <w:rPr>
          <w:rFonts w:ascii="Trebuchet MS" w:hAnsi="Trebuchet MS"/>
        </w:rPr>
        <w:t>evious local government service</w:t>
      </w:r>
    </w:p>
    <w:p w14:paraId="5EB86E65" w14:textId="53A58C0B" w:rsidR="00ED4E1C" w:rsidRPr="000B6E82" w:rsidRDefault="000400E0" w:rsidP="00C71AD2">
      <w:pPr>
        <w:jc w:val="both"/>
        <w:rPr>
          <w:rFonts w:ascii="Trebuchet MS" w:hAnsi="Trebuchet MS"/>
        </w:rPr>
      </w:pPr>
      <w:r w:rsidRPr="000B6E82">
        <w:rPr>
          <w:rFonts w:ascii="Trebuchet MS" w:hAnsi="Trebuchet MS"/>
        </w:rPr>
        <w:t xml:space="preserve">A school in the </w:t>
      </w:r>
      <w:r w:rsidR="00C71AD2">
        <w:rPr>
          <w:rFonts w:ascii="Trebuchet MS" w:hAnsi="Trebuchet MS"/>
        </w:rPr>
        <w:t>t</w:t>
      </w:r>
      <w:r w:rsidRPr="000B6E82">
        <w:rPr>
          <w:rFonts w:ascii="Trebuchet MS" w:hAnsi="Trebuchet MS"/>
        </w:rPr>
        <w:t>rust w</w:t>
      </w:r>
      <w:r w:rsidR="00ED4E1C" w:rsidRPr="000B6E82">
        <w:rPr>
          <w:rFonts w:ascii="Trebuchet MS" w:hAnsi="Trebuchet MS"/>
        </w:rPr>
        <w:t>ill only allow an extension to the 12-month period to combine previous local government service where it can be shown that the member was not provided with the required information within 6 months of starting at the</w:t>
      </w:r>
      <w:r w:rsidRPr="000B6E82">
        <w:rPr>
          <w:rFonts w:ascii="Trebuchet MS" w:hAnsi="Trebuchet MS"/>
        </w:rPr>
        <w:t xml:space="preserve"> </w:t>
      </w:r>
      <w:r w:rsidR="00C71AD2">
        <w:rPr>
          <w:rFonts w:ascii="Trebuchet MS" w:hAnsi="Trebuchet MS"/>
        </w:rPr>
        <w:t>s</w:t>
      </w:r>
      <w:r w:rsidRPr="000B6E82">
        <w:rPr>
          <w:rFonts w:ascii="Trebuchet MS" w:hAnsi="Trebuchet MS"/>
        </w:rPr>
        <w:t>chool</w:t>
      </w:r>
      <w:r w:rsidR="00ED4E1C" w:rsidRPr="000B6E82">
        <w:rPr>
          <w:rFonts w:ascii="Trebuchet MS" w:hAnsi="Trebuchet MS"/>
        </w:rPr>
        <w:t>.</w:t>
      </w:r>
    </w:p>
    <w:p w14:paraId="64700BB4" w14:textId="77777777" w:rsidR="00ED4E1C" w:rsidRPr="000B6E82" w:rsidRDefault="00ED4E1C" w:rsidP="00C71AD2">
      <w:pPr>
        <w:pStyle w:val="Heading1"/>
        <w:numPr>
          <w:ilvl w:val="0"/>
          <w:numId w:val="0"/>
        </w:numPr>
        <w:jc w:val="both"/>
        <w:rPr>
          <w:rFonts w:ascii="Trebuchet MS" w:hAnsi="Trebuchet MS"/>
        </w:rPr>
      </w:pPr>
      <w:bookmarkStart w:id="19" w:name="reg9"/>
      <w:r w:rsidRPr="000B6E82">
        <w:rPr>
          <w:rFonts w:ascii="Trebuchet MS" w:hAnsi="Trebuchet MS"/>
        </w:rPr>
        <w:t xml:space="preserve">Regulation 9 </w:t>
      </w:r>
      <w:bookmarkEnd w:id="19"/>
      <w:r w:rsidRPr="000B6E82">
        <w:rPr>
          <w:rFonts w:ascii="Trebuchet MS" w:hAnsi="Trebuchet MS"/>
        </w:rPr>
        <w:t xml:space="preserve">(3): Determination of the </w:t>
      </w:r>
      <w:r w:rsidR="0083180B" w:rsidRPr="000B6E82">
        <w:rPr>
          <w:rFonts w:ascii="Trebuchet MS" w:hAnsi="Trebuchet MS"/>
        </w:rPr>
        <w:t>rate of employee’s contribution</w:t>
      </w:r>
    </w:p>
    <w:p w14:paraId="397DF1A0" w14:textId="70CA0517" w:rsidR="00ED4E1C" w:rsidRPr="000B6E82" w:rsidRDefault="000400E0" w:rsidP="00C71AD2">
      <w:pPr>
        <w:jc w:val="both"/>
        <w:rPr>
          <w:rFonts w:ascii="Trebuchet MS" w:hAnsi="Trebuchet MS"/>
        </w:rPr>
      </w:pPr>
      <w:r w:rsidRPr="000B6E82">
        <w:rPr>
          <w:rFonts w:ascii="Trebuchet MS" w:hAnsi="Trebuchet MS"/>
        </w:rPr>
        <w:t xml:space="preserve">A school in the </w:t>
      </w:r>
      <w:r w:rsidR="00C71AD2">
        <w:rPr>
          <w:rFonts w:ascii="Trebuchet MS" w:hAnsi="Trebuchet MS"/>
        </w:rPr>
        <w:t>t</w:t>
      </w:r>
      <w:r w:rsidRPr="000B6E82">
        <w:rPr>
          <w:rFonts w:ascii="Trebuchet MS" w:hAnsi="Trebuchet MS"/>
        </w:rPr>
        <w:t>rust will</w:t>
      </w:r>
      <w:r w:rsidR="00ED4E1C" w:rsidRPr="000B6E82">
        <w:rPr>
          <w:rFonts w:ascii="Trebuchet MS" w:hAnsi="Trebuchet MS"/>
        </w:rPr>
        <w:t xml:space="preserve"> review all employees’ contribution bands when there has been a contractual change to a member’s salary or hours during the financial year. Contribution rates will not be reviewed as the result of one-off additional payments. </w:t>
      </w:r>
    </w:p>
    <w:p w14:paraId="2FAB5CEB" w14:textId="06A8D011" w:rsidR="000400E0" w:rsidRPr="000B6E82" w:rsidRDefault="00ED4E1C" w:rsidP="00C71AD2">
      <w:pPr>
        <w:pStyle w:val="Heading1"/>
        <w:numPr>
          <w:ilvl w:val="0"/>
          <w:numId w:val="0"/>
        </w:numPr>
        <w:jc w:val="both"/>
        <w:rPr>
          <w:rFonts w:ascii="Trebuchet MS" w:hAnsi="Trebuchet MS"/>
        </w:rPr>
      </w:pPr>
      <w:bookmarkStart w:id="20" w:name="reg100"/>
      <w:r w:rsidRPr="000B6E82">
        <w:rPr>
          <w:rFonts w:ascii="Trebuchet MS" w:hAnsi="Trebuchet MS"/>
        </w:rPr>
        <w:t xml:space="preserve">Regulation 100 </w:t>
      </w:r>
      <w:bookmarkEnd w:id="20"/>
      <w:r w:rsidRPr="000B6E82">
        <w:rPr>
          <w:rFonts w:ascii="Trebuchet MS" w:hAnsi="Trebuchet MS"/>
        </w:rPr>
        <w:t xml:space="preserve">(6): Whether to extend the </w:t>
      </w:r>
      <w:r w:rsidR="007442E5" w:rsidRPr="000B6E82">
        <w:rPr>
          <w:rFonts w:ascii="Trebuchet MS" w:hAnsi="Trebuchet MS"/>
        </w:rPr>
        <w:t xml:space="preserve">normal time limit for acceptance of a transfer value beyond 12 months from joining the LGPS </w:t>
      </w:r>
      <w:bookmarkStart w:id="21" w:name="_Appendix_1_–"/>
      <w:bookmarkStart w:id="22" w:name="_Appendix_4_–"/>
      <w:bookmarkEnd w:id="21"/>
      <w:bookmarkEnd w:id="22"/>
    </w:p>
    <w:p w14:paraId="5C187C62" w14:textId="532D0D7C" w:rsidR="00ED4E1C" w:rsidRPr="000B6E82" w:rsidRDefault="000400E0" w:rsidP="00C71AD2">
      <w:pPr>
        <w:jc w:val="both"/>
        <w:rPr>
          <w:rFonts w:ascii="Trebuchet MS" w:hAnsi="Trebuchet MS"/>
        </w:rPr>
      </w:pPr>
      <w:r w:rsidRPr="000B6E82">
        <w:rPr>
          <w:rFonts w:ascii="Trebuchet MS" w:hAnsi="Trebuchet MS"/>
        </w:rPr>
        <w:t xml:space="preserve">A school in the </w:t>
      </w:r>
      <w:r w:rsidR="00C71AD2">
        <w:rPr>
          <w:rFonts w:ascii="Trebuchet MS" w:hAnsi="Trebuchet MS"/>
        </w:rPr>
        <w:t>t</w:t>
      </w:r>
      <w:r w:rsidRPr="000B6E82">
        <w:rPr>
          <w:rFonts w:ascii="Trebuchet MS" w:hAnsi="Trebuchet MS"/>
        </w:rPr>
        <w:t xml:space="preserve">rust </w:t>
      </w:r>
      <w:r w:rsidR="00ED4E1C" w:rsidRPr="000B6E82">
        <w:rPr>
          <w:rFonts w:ascii="Trebuchet MS" w:hAnsi="Trebuchet MS"/>
        </w:rPr>
        <w:t xml:space="preserve">will only allow an extension to the 12-month period to combine previous non-local government service where it can be shown that the member was not provided with the required information within 6 months of starting at the </w:t>
      </w:r>
      <w:r w:rsidR="00C71AD2">
        <w:rPr>
          <w:rFonts w:ascii="Trebuchet MS" w:hAnsi="Trebuchet MS"/>
        </w:rPr>
        <w:t>s</w:t>
      </w:r>
      <w:r w:rsidRPr="000B6E82">
        <w:rPr>
          <w:rFonts w:ascii="Trebuchet MS" w:hAnsi="Trebuchet MS"/>
        </w:rPr>
        <w:t>chool</w:t>
      </w:r>
      <w:r w:rsidR="00ED4E1C" w:rsidRPr="000B6E82">
        <w:rPr>
          <w:rFonts w:ascii="Trebuchet MS" w:hAnsi="Trebuchet MS"/>
        </w:rPr>
        <w:t>.</w:t>
      </w:r>
    </w:p>
    <w:p w14:paraId="3268B3B6" w14:textId="77777777" w:rsidR="008A42F7" w:rsidRPr="000B6E82" w:rsidRDefault="008A42F7" w:rsidP="00C71AD2">
      <w:pPr>
        <w:pStyle w:val="Heading1"/>
        <w:numPr>
          <w:ilvl w:val="0"/>
          <w:numId w:val="0"/>
        </w:numPr>
        <w:jc w:val="both"/>
        <w:rPr>
          <w:rFonts w:ascii="Trebuchet MS" w:hAnsi="Trebuchet MS"/>
        </w:rPr>
      </w:pPr>
      <w:bookmarkStart w:id="23" w:name="_Regulation_33_to"/>
      <w:bookmarkEnd w:id="23"/>
      <w:r w:rsidRPr="000B6E82">
        <w:rPr>
          <w:rFonts w:ascii="Trebuchet MS" w:hAnsi="Trebuchet MS"/>
        </w:rPr>
        <w:t>Regulation 33 to 38: Whether to award an injury allowance following the loss of employment or reduction in pay or death in service through permanent incapacity after sustaining an injury or contracting a disease as a result of anything he/she was required to do in carry</w:t>
      </w:r>
      <w:r w:rsidR="0083180B" w:rsidRPr="000B6E82">
        <w:rPr>
          <w:rFonts w:ascii="Trebuchet MS" w:hAnsi="Trebuchet MS"/>
        </w:rPr>
        <w:t>ing out the duties of the role</w:t>
      </w:r>
    </w:p>
    <w:p w14:paraId="75C32D79" w14:textId="42AA5F8A" w:rsidR="00ED116F" w:rsidRPr="000B6E82" w:rsidRDefault="000400E0" w:rsidP="00C71AD2">
      <w:pPr>
        <w:jc w:val="both"/>
        <w:rPr>
          <w:rFonts w:ascii="Trebuchet MS" w:hAnsi="Trebuchet MS"/>
        </w:rPr>
      </w:pPr>
      <w:r w:rsidRPr="000B6E82">
        <w:rPr>
          <w:rFonts w:ascii="Trebuchet MS" w:hAnsi="Trebuchet MS"/>
        </w:rPr>
        <w:t xml:space="preserve">A school in the </w:t>
      </w:r>
      <w:r w:rsidR="00C71AD2">
        <w:rPr>
          <w:rFonts w:ascii="Trebuchet MS" w:hAnsi="Trebuchet MS"/>
        </w:rPr>
        <w:t>t</w:t>
      </w:r>
      <w:r w:rsidRPr="000B6E82">
        <w:rPr>
          <w:rFonts w:ascii="Trebuchet MS" w:hAnsi="Trebuchet MS"/>
        </w:rPr>
        <w:t>rust</w:t>
      </w:r>
      <w:r w:rsidR="00ED116F" w:rsidRPr="000B6E82">
        <w:rPr>
          <w:rFonts w:ascii="Trebuchet MS" w:hAnsi="Trebuchet MS"/>
        </w:rPr>
        <w:t xml:space="preserve"> will consider each case on its merits </w:t>
      </w:r>
      <w:r w:rsidR="0083180B" w:rsidRPr="000B6E82">
        <w:rPr>
          <w:rFonts w:ascii="Trebuchet MS" w:hAnsi="Trebuchet MS"/>
        </w:rPr>
        <w:t xml:space="preserve">and with the approval of the Accounting Officer of the </w:t>
      </w:r>
      <w:r w:rsidR="00C71AD2">
        <w:rPr>
          <w:rFonts w:ascii="Trebuchet MS" w:hAnsi="Trebuchet MS"/>
        </w:rPr>
        <w:t>t</w:t>
      </w:r>
      <w:r w:rsidR="0083180B" w:rsidRPr="000B6E82">
        <w:rPr>
          <w:rFonts w:ascii="Trebuchet MS" w:hAnsi="Trebuchet MS"/>
        </w:rPr>
        <w:t>rust</w:t>
      </w:r>
      <w:r w:rsidR="00C71AD2">
        <w:rPr>
          <w:rFonts w:ascii="Trebuchet MS" w:hAnsi="Trebuchet MS"/>
        </w:rPr>
        <w:t>.</w:t>
      </w:r>
    </w:p>
    <w:p w14:paraId="5BB46B6C" w14:textId="77777777" w:rsidR="00ED4E1C" w:rsidRPr="000B6E82" w:rsidRDefault="00ED4E1C" w:rsidP="000B6E82">
      <w:pPr>
        <w:pStyle w:val="Style2"/>
      </w:pPr>
    </w:p>
    <w:p w14:paraId="338A00CD" w14:textId="77777777" w:rsidR="006D7EAD" w:rsidRPr="000B6E82" w:rsidRDefault="006D7EAD" w:rsidP="00ED4E1C">
      <w:pPr>
        <w:rPr>
          <w:rFonts w:ascii="Trebuchet MS" w:hAnsi="Trebuchet MS"/>
        </w:rPr>
      </w:pPr>
    </w:p>
    <w:sectPr w:rsidR="006D7EAD" w:rsidRPr="000B6E82" w:rsidSect="00E62F7E">
      <w:headerReference w:type="default" r:id="rId10"/>
      <w:footerReference w:type="default" r:id="rId11"/>
      <w:pgSz w:w="11906" w:h="16838"/>
      <w:pgMar w:top="1440" w:right="1440" w:bottom="1440" w:left="1440" w:header="56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AE7CF" w15:done="0"/>
  <w15:commentEx w15:paraId="270BCEFC" w15:done="0"/>
  <w15:commentEx w15:paraId="0B106A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6F79" w14:textId="77777777" w:rsidR="00091F97" w:rsidRDefault="00091F97" w:rsidP="00AD4155">
      <w:pPr>
        <w:spacing w:after="0" w:line="240" w:lineRule="auto"/>
      </w:pPr>
      <w:r>
        <w:separator/>
      </w:r>
    </w:p>
  </w:endnote>
  <w:endnote w:type="continuationSeparator" w:id="0">
    <w:p w14:paraId="5BF0DBEC" w14:textId="77777777" w:rsidR="00091F97" w:rsidRDefault="00091F9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8588" w14:textId="31CC65AA" w:rsidR="0095687B" w:rsidRPr="00C71AD2" w:rsidRDefault="0095687B" w:rsidP="0095687B">
    <w:pPr>
      <w:spacing w:after="300" w:line="240" w:lineRule="auto"/>
      <w:contextualSpacing/>
      <w:jc w:val="both"/>
      <w:rPr>
        <w:rFonts w:ascii="Trebuchet MS" w:eastAsia="@헤드라인A" w:hAnsi="Trebuchet MS" w:cs="Arial"/>
        <w:b/>
        <w:spacing w:val="5"/>
        <w:kern w:val="28"/>
        <w:sz w:val="24"/>
        <w:szCs w:val="24"/>
      </w:rPr>
    </w:pPr>
    <w:r w:rsidRPr="00C71AD2">
      <w:rPr>
        <w:rFonts w:ascii="Trebuchet MS" w:eastAsia="@헤드라인A" w:hAnsi="Trebuchet MS" w:cs="Arial"/>
        <w:b/>
        <w:spacing w:val="5"/>
        <w:kern w:val="28"/>
        <w:sz w:val="24"/>
        <w:szCs w:val="24"/>
      </w:rPr>
      <w:t xml:space="preserve">Approved by the Board of Directors on:  </w:t>
    </w:r>
    <w:r w:rsidR="00ED4517" w:rsidRPr="00C71AD2">
      <w:rPr>
        <w:rFonts w:ascii="Trebuchet MS" w:eastAsia="@헤드라인A" w:hAnsi="Trebuchet MS" w:cs="Arial"/>
        <w:b/>
        <w:spacing w:val="5"/>
        <w:kern w:val="28"/>
        <w:sz w:val="24"/>
        <w:szCs w:val="24"/>
      </w:rPr>
      <w:t>18</w:t>
    </w:r>
    <w:r w:rsidR="00977667" w:rsidRPr="00C71AD2">
      <w:rPr>
        <w:rFonts w:ascii="Trebuchet MS" w:eastAsia="@헤드라인A" w:hAnsi="Trebuchet MS" w:cs="Arial"/>
        <w:b/>
        <w:spacing w:val="5"/>
        <w:kern w:val="28"/>
        <w:sz w:val="24"/>
        <w:szCs w:val="24"/>
        <w:vertAlign w:val="superscript"/>
      </w:rPr>
      <w:t>th</w:t>
    </w:r>
    <w:r w:rsidR="00977667" w:rsidRPr="00C71AD2">
      <w:rPr>
        <w:rFonts w:ascii="Trebuchet MS" w:eastAsia="@헤드라인A" w:hAnsi="Trebuchet MS" w:cs="Arial"/>
        <w:b/>
        <w:spacing w:val="5"/>
        <w:kern w:val="28"/>
        <w:sz w:val="24"/>
        <w:szCs w:val="24"/>
      </w:rPr>
      <w:t xml:space="preserve"> April 2018</w:t>
    </w:r>
  </w:p>
  <w:p w14:paraId="429997EF" w14:textId="77777777" w:rsidR="0095687B" w:rsidRPr="00C71AD2" w:rsidRDefault="0095687B" w:rsidP="0095687B">
    <w:pPr>
      <w:spacing w:after="300" w:line="240" w:lineRule="auto"/>
      <w:contextualSpacing/>
      <w:jc w:val="both"/>
      <w:rPr>
        <w:rFonts w:ascii="Trebuchet MS" w:eastAsia="@헤드라인A" w:hAnsi="Trebuchet MS" w:cs="Arial"/>
        <w:b/>
        <w:color w:val="17365D"/>
        <w:spacing w:val="5"/>
        <w:kern w:val="28"/>
        <w:sz w:val="24"/>
        <w:szCs w:val="24"/>
      </w:rPr>
    </w:pPr>
    <w:r w:rsidRPr="00C71AD2">
      <w:rPr>
        <w:rFonts w:ascii="Trebuchet MS" w:eastAsia="@헤드라인A" w:hAnsi="Trebuchet MS" w:cs="Arial"/>
        <w:b/>
        <w:color w:val="17365D"/>
        <w:spacing w:val="5"/>
        <w:kern w:val="28"/>
        <w:sz w:val="24"/>
        <w:szCs w:val="24"/>
      </w:rPr>
      <w:tab/>
    </w:r>
    <w:r w:rsidRPr="00C71AD2">
      <w:rPr>
        <w:rFonts w:ascii="Trebuchet MS" w:eastAsia="@헤드라인A" w:hAnsi="Trebuchet MS" w:cs="Arial"/>
        <w:b/>
        <w:color w:val="17365D"/>
        <w:spacing w:val="5"/>
        <w:kern w:val="28"/>
        <w:sz w:val="24"/>
        <w:szCs w:val="24"/>
      </w:rPr>
      <w:tab/>
    </w:r>
  </w:p>
  <w:p w14:paraId="19668A63" w14:textId="3444365C" w:rsidR="0095687B" w:rsidRPr="00C71AD2" w:rsidRDefault="0095687B" w:rsidP="0095687B">
    <w:pPr>
      <w:tabs>
        <w:tab w:val="center" w:pos="4513"/>
        <w:tab w:val="right" w:pos="9026"/>
      </w:tabs>
      <w:spacing w:after="0" w:line="240" w:lineRule="auto"/>
      <w:jc w:val="both"/>
      <w:rPr>
        <w:rFonts w:ascii="Trebuchet MS" w:eastAsia="@헤드라인A" w:hAnsi="Trebuchet MS" w:cs="Arial"/>
        <w:b/>
        <w:sz w:val="20"/>
        <w:szCs w:val="20"/>
      </w:rPr>
    </w:pPr>
    <w:r w:rsidRPr="00C71AD2">
      <w:rPr>
        <w:rFonts w:ascii="Trebuchet MS" w:eastAsia="@헤드라인A" w:hAnsi="Trebuchet MS" w:cs="Arial"/>
        <w:b/>
        <w:sz w:val="24"/>
        <w:szCs w:val="24"/>
      </w:rPr>
      <w:t>Review date:</w:t>
    </w:r>
    <w:r w:rsidR="00AA5E2D" w:rsidRPr="00C71AD2">
      <w:rPr>
        <w:rFonts w:ascii="Trebuchet MS" w:eastAsia="@헤드라인A" w:hAnsi="Trebuchet MS" w:cs="Arial"/>
        <w:b/>
        <w:sz w:val="24"/>
        <w:szCs w:val="24"/>
      </w:rPr>
      <w:t xml:space="preserve"> </w:t>
    </w:r>
    <w:r w:rsidR="008619F9">
      <w:rPr>
        <w:rFonts w:ascii="Trebuchet MS" w:eastAsia="@헤드라인A" w:hAnsi="Trebuchet MS" w:cs="Arial"/>
        <w:b/>
        <w:sz w:val="24"/>
        <w:szCs w:val="24"/>
      </w:rPr>
      <w:t>April 2020</w:t>
    </w:r>
  </w:p>
  <w:p w14:paraId="0DD7B449" w14:textId="77777777" w:rsidR="0095687B" w:rsidRPr="00C71AD2" w:rsidRDefault="0095687B" w:rsidP="0095687B">
    <w:pPr>
      <w:tabs>
        <w:tab w:val="center" w:pos="4513"/>
        <w:tab w:val="right" w:pos="9026"/>
      </w:tabs>
      <w:spacing w:after="0" w:line="240" w:lineRule="auto"/>
      <w:jc w:val="both"/>
      <w:rPr>
        <w:rFonts w:ascii="Trebuchet MS" w:eastAsia="@헤드라인A" w:hAnsi="Trebuchet MS" w:cs="Arial"/>
        <w:sz w:val="20"/>
        <w:szCs w:val="20"/>
      </w:rPr>
    </w:pPr>
    <w:r w:rsidRPr="00C71AD2">
      <w:rPr>
        <w:rFonts w:ascii="Trebuchet MS" w:eastAsia="@헤드라인A" w:hAnsi="Trebuchet MS" w:cs="Arial"/>
        <w:sz w:val="20"/>
        <w:szCs w:val="20"/>
      </w:rPr>
      <w:tab/>
    </w:r>
    <w:r w:rsidRPr="00C71AD2">
      <w:rPr>
        <w:rFonts w:ascii="Trebuchet MS" w:eastAsia="@헤드라인A" w:hAnsi="Trebuchet MS" w:cs="Arial"/>
        <w:sz w:val="20"/>
        <w:szCs w:val="20"/>
      </w:rPr>
      <w:tab/>
      <w:t xml:space="preserve">Page </w:t>
    </w:r>
    <w:r w:rsidRPr="00C71AD2">
      <w:rPr>
        <w:rFonts w:ascii="Trebuchet MS" w:eastAsia="@헤드라인A" w:hAnsi="Trebuchet MS" w:cs="Arial"/>
        <w:b/>
        <w:sz w:val="20"/>
        <w:szCs w:val="20"/>
      </w:rPr>
      <w:fldChar w:fldCharType="begin"/>
    </w:r>
    <w:r w:rsidRPr="00C71AD2">
      <w:rPr>
        <w:rFonts w:ascii="Trebuchet MS" w:eastAsia="@헤드라인A" w:hAnsi="Trebuchet MS" w:cs="Arial"/>
        <w:b/>
        <w:sz w:val="20"/>
        <w:szCs w:val="20"/>
      </w:rPr>
      <w:instrText xml:space="preserve"> PAGE  \* Arabic  \* MERGEFORMAT </w:instrText>
    </w:r>
    <w:r w:rsidRPr="00C71AD2">
      <w:rPr>
        <w:rFonts w:ascii="Trebuchet MS" w:eastAsia="@헤드라인A" w:hAnsi="Trebuchet MS" w:cs="Arial"/>
        <w:b/>
        <w:sz w:val="20"/>
        <w:szCs w:val="20"/>
      </w:rPr>
      <w:fldChar w:fldCharType="separate"/>
    </w:r>
    <w:r w:rsidR="008619F9">
      <w:rPr>
        <w:rFonts w:ascii="Trebuchet MS" w:eastAsia="@헤드라인A" w:hAnsi="Trebuchet MS" w:cs="Arial"/>
        <w:b/>
        <w:noProof/>
        <w:sz w:val="20"/>
        <w:szCs w:val="20"/>
      </w:rPr>
      <w:t>2</w:t>
    </w:r>
    <w:r w:rsidRPr="00C71AD2">
      <w:rPr>
        <w:rFonts w:ascii="Trebuchet MS" w:eastAsia="@헤드라인A" w:hAnsi="Trebuchet MS" w:cs="Arial"/>
        <w:b/>
        <w:sz w:val="20"/>
        <w:szCs w:val="20"/>
      </w:rPr>
      <w:fldChar w:fldCharType="end"/>
    </w:r>
    <w:r w:rsidRPr="00C71AD2">
      <w:rPr>
        <w:rFonts w:ascii="Trebuchet MS" w:eastAsia="@헤드라인A" w:hAnsi="Trebuchet MS" w:cs="Arial"/>
        <w:sz w:val="20"/>
        <w:szCs w:val="20"/>
      </w:rPr>
      <w:t xml:space="preserve"> of </w:t>
    </w:r>
    <w:r w:rsidRPr="00C71AD2">
      <w:rPr>
        <w:rFonts w:ascii="Trebuchet MS" w:eastAsia="@헤드라인A" w:hAnsi="Trebuchet MS" w:cs="Times New Roman"/>
        <w:sz w:val="24"/>
        <w:szCs w:val="24"/>
      </w:rPr>
      <w:fldChar w:fldCharType="begin"/>
    </w:r>
    <w:r w:rsidRPr="00C71AD2">
      <w:rPr>
        <w:rFonts w:ascii="Trebuchet MS" w:eastAsia="@헤드라인A" w:hAnsi="Trebuchet MS" w:cs="Times New Roman"/>
        <w:sz w:val="24"/>
        <w:szCs w:val="24"/>
      </w:rPr>
      <w:instrText xml:space="preserve"> NUMPAGES  \* Arabic  \* MERGEFORMAT </w:instrText>
    </w:r>
    <w:r w:rsidRPr="00C71AD2">
      <w:rPr>
        <w:rFonts w:ascii="Trebuchet MS" w:eastAsia="@헤드라인A" w:hAnsi="Trebuchet MS" w:cs="Times New Roman"/>
        <w:sz w:val="24"/>
        <w:szCs w:val="24"/>
      </w:rPr>
      <w:fldChar w:fldCharType="separate"/>
    </w:r>
    <w:r w:rsidR="008619F9" w:rsidRPr="008619F9">
      <w:rPr>
        <w:rFonts w:ascii="Trebuchet MS" w:eastAsia="@헤드라인A" w:hAnsi="Trebuchet MS" w:cs="Arial"/>
        <w:b/>
        <w:noProof/>
        <w:sz w:val="20"/>
        <w:szCs w:val="20"/>
      </w:rPr>
      <w:t>5</w:t>
    </w:r>
    <w:r w:rsidRPr="00C71AD2">
      <w:rPr>
        <w:rFonts w:ascii="Trebuchet MS" w:eastAsia="@헤드라인A" w:hAnsi="Trebuchet MS" w:cs="Arial"/>
        <w:b/>
        <w:noProof/>
        <w:sz w:val="20"/>
        <w:szCs w:val="20"/>
      </w:rPr>
      <w:fldChar w:fldCharType="end"/>
    </w:r>
  </w:p>
  <w:p w14:paraId="272C1077" w14:textId="77777777" w:rsidR="0095687B" w:rsidRPr="00C71AD2" w:rsidRDefault="0095687B">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3E974" w14:textId="77777777" w:rsidR="00091F97" w:rsidRDefault="00091F97" w:rsidP="00AD4155">
      <w:pPr>
        <w:spacing w:after="0" w:line="240" w:lineRule="auto"/>
      </w:pPr>
      <w:r>
        <w:separator/>
      </w:r>
    </w:p>
  </w:footnote>
  <w:footnote w:type="continuationSeparator" w:id="0">
    <w:p w14:paraId="00A5D1DA" w14:textId="77777777" w:rsidR="00091F97" w:rsidRDefault="00091F97"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9BD0" w14:textId="6FDD2EB0" w:rsidR="0095687B" w:rsidRPr="0095687B" w:rsidRDefault="0095687B" w:rsidP="000B6E82">
    <w:pPr>
      <w:jc w:val="right"/>
      <w:rPr>
        <w:rFonts w:ascii="Arial" w:eastAsia="Calibri" w:hAnsi="Arial" w:cs="Arial"/>
        <w:sz w:val="24"/>
        <w:szCs w:val="24"/>
      </w:rPr>
    </w:pPr>
    <w:r w:rsidRPr="0095687B">
      <w:rPr>
        <w:rFonts w:ascii="Calibri" w:eastAsia="Calibri" w:hAnsi="Calibri" w:cs="Arial"/>
        <w:noProof/>
        <w:lang w:eastAsia="en-GB"/>
      </w:rPr>
      <w:drawing>
        <wp:inline distT="0" distB="0" distL="0" distR="0" wp14:anchorId="0025027F" wp14:editId="26DD7F94">
          <wp:extent cx="1381125" cy="652462"/>
          <wp:effectExtent l="0" t="0" r="0" b="0"/>
          <wp:docPr id="1" name="Picture 1"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p w14:paraId="3F86420B" w14:textId="77777777" w:rsidR="0095687B" w:rsidRDefault="00956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F856FC"/>
    <w:multiLevelType w:val="hybridMultilevel"/>
    <w:tmpl w:val="309E7270"/>
    <w:lvl w:ilvl="0" w:tplc="E95E54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8C22A1"/>
    <w:multiLevelType w:val="multilevel"/>
    <w:tmpl w:val="61FA2E4A"/>
    <w:numStyleLink w:val="Style1"/>
  </w:abstractNum>
  <w:abstractNum w:abstractNumId="4">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7A63EB"/>
    <w:multiLevelType w:val="hybridMultilevel"/>
    <w:tmpl w:val="3EA6F1E6"/>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3"/>
    <w:lvlOverride w:ilvl="0">
      <w:lvl w:ilvl="0">
        <w:start w:val="1"/>
        <w:numFmt w:val="decimal"/>
        <w:lvlText w:val="%1."/>
        <w:lvlJc w:val="left"/>
        <w:pPr>
          <w:ind w:left="360" w:hanging="360"/>
        </w:pPr>
        <w:rPr>
          <w:rFonts w:hint="default"/>
          <w:b/>
          <w:sz w:val="28"/>
          <w:szCs w:val="28"/>
        </w:rPr>
      </w:lvl>
    </w:lvlOverride>
    <w:lvlOverride w:ilvl="1">
      <w:lvl w:ilvl="1">
        <w:start w:val="1"/>
        <w:numFmt w:val="decimal"/>
        <w:lvlText w:val="%1.%2."/>
        <w:lvlJc w:val="left"/>
        <w:pPr>
          <w:ind w:left="1849" w:hanging="431"/>
        </w:pPr>
        <w:rPr>
          <w:rFonts w:asciiTheme="minorHAnsi" w:hAnsiTheme="minorHAnsi"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5"/>
  </w:num>
  <w:num w:numId="6">
    <w:abstractNumId w:val="1"/>
  </w:num>
  <w:num w:numId="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Purfit">
    <w15:presenceInfo w15:providerId="AD" w15:userId="S-1-5-21-2113169553-1093288935-1546849883-18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69FB"/>
    <w:rsid w:val="000075BE"/>
    <w:rsid w:val="000100B6"/>
    <w:rsid w:val="0001177F"/>
    <w:rsid w:val="000118E2"/>
    <w:rsid w:val="00014CF2"/>
    <w:rsid w:val="000309F5"/>
    <w:rsid w:val="00033696"/>
    <w:rsid w:val="00037174"/>
    <w:rsid w:val="00037A04"/>
    <w:rsid w:val="000400E0"/>
    <w:rsid w:val="00040C15"/>
    <w:rsid w:val="00040E9B"/>
    <w:rsid w:val="0004203D"/>
    <w:rsid w:val="00042069"/>
    <w:rsid w:val="00047288"/>
    <w:rsid w:val="000527DD"/>
    <w:rsid w:val="00052987"/>
    <w:rsid w:val="000567E2"/>
    <w:rsid w:val="00065C6B"/>
    <w:rsid w:val="0007697E"/>
    <w:rsid w:val="00080091"/>
    <w:rsid w:val="0008118F"/>
    <w:rsid w:val="0009188E"/>
    <w:rsid w:val="00091F97"/>
    <w:rsid w:val="000A41B4"/>
    <w:rsid w:val="000B1080"/>
    <w:rsid w:val="000B16CC"/>
    <w:rsid w:val="000B213E"/>
    <w:rsid w:val="000B4624"/>
    <w:rsid w:val="000B6E82"/>
    <w:rsid w:val="000B7B80"/>
    <w:rsid w:val="000C061E"/>
    <w:rsid w:val="000C2B55"/>
    <w:rsid w:val="000C3E37"/>
    <w:rsid w:val="000D5AE2"/>
    <w:rsid w:val="000D618A"/>
    <w:rsid w:val="000D6CB9"/>
    <w:rsid w:val="000E2C37"/>
    <w:rsid w:val="000E4979"/>
    <w:rsid w:val="000E6E67"/>
    <w:rsid w:val="000F0BDC"/>
    <w:rsid w:val="000F6641"/>
    <w:rsid w:val="001016AD"/>
    <w:rsid w:val="001027F7"/>
    <w:rsid w:val="00102F13"/>
    <w:rsid w:val="00103C3D"/>
    <w:rsid w:val="001041F9"/>
    <w:rsid w:val="00105355"/>
    <w:rsid w:val="00112B99"/>
    <w:rsid w:val="001161EF"/>
    <w:rsid w:val="00122ED0"/>
    <w:rsid w:val="001233E2"/>
    <w:rsid w:val="0012519B"/>
    <w:rsid w:val="00127C83"/>
    <w:rsid w:val="001335A9"/>
    <w:rsid w:val="001352CE"/>
    <w:rsid w:val="00145F20"/>
    <w:rsid w:val="00152355"/>
    <w:rsid w:val="00164909"/>
    <w:rsid w:val="0017087A"/>
    <w:rsid w:val="00171113"/>
    <w:rsid w:val="00180455"/>
    <w:rsid w:val="00182077"/>
    <w:rsid w:val="00182DB2"/>
    <w:rsid w:val="00186819"/>
    <w:rsid w:val="00191CCB"/>
    <w:rsid w:val="00194662"/>
    <w:rsid w:val="00196AEB"/>
    <w:rsid w:val="001977AF"/>
    <w:rsid w:val="001979E1"/>
    <w:rsid w:val="001A18B6"/>
    <w:rsid w:val="001A4B45"/>
    <w:rsid w:val="001A6604"/>
    <w:rsid w:val="001B179A"/>
    <w:rsid w:val="001B4BEB"/>
    <w:rsid w:val="001B76C4"/>
    <w:rsid w:val="001C0534"/>
    <w:rsid w:val="001C6D2B"/>
    <w:rsid w:val="001E1528"/>
    <w:rsid w:val="001E5AF6"/>
    <w:rsid w:val="001E5BB1"/>
    <w:rsid w:val="001E6910"/>
    <w:rsid w:val="001F3CFB"/>
    <w:rsid w:val="00207C5A"/>
    <w:rsid w:val="00210FB3"/>
    <w:rsid w:val="002255EF"/>
    <w:rsid w:val="00234463"/>
    <w:rsid w:val="00237B28"/>
    <w:rsid w:val="00240542"/>
    <w:rsid w:val="00240743"/>
    <w:rsid w:val="00240E20"/>
    <w:rsid w:val="00241F46"/>
    <w:rsid w:val="002455D7"/>
    <w:rsid w:val="002470C8"/>
    <w:rsid w:val="00254B1E"/>
    <w:rsid w:val="002579A0"/>
    <w:rsid w:val="00260E37"/>
    <w:rsid w:val="002718F1"/>
    <w:rsid w:val="0028203B"/>
    <w:rsid w:val="0029265C"/>
    <w:rsid w:val="002A2D3C"/>
    <w:rsid w:val="002A43B2"/>
    <w:rsid w:val="002B410C"/>
    <w:rsid w:val="002B59F1"/>
    <w:rsid w:val="002C220C"/>
    <w:rsid w:val="002C4AE2"/>
    <w:rsid w:val="002D2D83"/>
    <w:rsid w:val="002E2188"/>
    <w:rsid w:val="002E2A42"/>
    <w:rsid w:val="002E404D"/>
    <w:rsid w:val="002E6879"/>
    <w:rsid w:val="002F2CF8"/>
    <w:rsid w:val="002F54E4"/>
    <w:rsid w:val="002F7A11"/>
    <w:rsid w:val="00310EF5"/>
    <w:rsid w:val="003129E4"/>
    <w:rsid w:val="00330BD2"/>
    <w:rsid w:val="00350000"/>
    <w:rsid w:val="0035319B"/>
    <w:rsid w:val="003573B4"/>
    <w:rsid w:val="00361211"/>
    <w:rsid w:val="003625AB"/>
    <w:rsid w:val="00370F77"/>
    <w:rsid w:val="00375EB1"/>
    <w:rsid w:val="003772B5"/>
    <w:rsid w:val="0038238F"/>
    <w:rsid w:val="00382ADF"/>
    <w:rsid w:val="0039018A"/>
    <w:rsid w:val="003909B6"/>
    <w:rsid w:val="003928A1"/>
    <w:rsid w:val="003932D7"/>
    <w:rsid w:val="00393B37"/>
    <w:rsid w:val="003A4C04"/>
    <w:rsid w:val="003B1917"/>
    <w:rsid w:val="003B1ABB"/>
    <w:rsid w:val="003B25E8"/>
    <w:rsid w:val="003B628D"/>
    <w:rsid w:val="003C35A4"/>
    <w:rsid w:val="003D3B02"/>
    <w:rsid w:val="003D4877"/>
    <w:rsid w:val="003D4CAA"/>
    <w:rsid w:val="003D7107"/>
    <w:rsid w:val="003E50AF"/>
    <w:rsid w:val="003E6944"/>
    <w:rsid w:val="003F05B5"/>
    <w:rsid w:val="003F0A4B"/>
    <w:rsid w:val="003F5934"/>
    <w:rsid w:val="003F5C52"/>
    <w:rsid w:val="003F7418"/>
    <w:rsid w:val="00402482"/>
    <w:rsid w:val="00402FF6"/>
    <w:rsid w:val="0041023C"/>
    <w:rsid w:val="00413263"/>
    <w:rsid w:val="00417DAB"/>
    <w:rsid w:val="00430128"/>
    <w:rsid w:val="00430510"/>
    <w:rsid w:val="00430D7A"/>
    <w:rsid w:val="0043221F"/>
    <w:rsid w:val="00432DA9"/>
    <w:rsid w:val="004331B4"/>
    <w:rsid w:val="004354E8"/>
    <w:rsid w:val="00436913"/>
    <w:rsid w:val="00441947"/>
    <w:rsid w:val="00461D57"/>
    <w:rsid w:val="00462C4F"/>
    <w:rsid w:val="00464599"/>
    <w:rsid w:val="00466259"/>
    <w:rsid w:val="00467684"/>
    <w:rsid w:val="00472C64"/>
    <w:rsid w:val="00475044"/>
    <w:rsid w:val="00475594"/>
    <w:rsid w:val="00482C00"/>
    <w:rsid w:val="004843E1"/>
    <w:rsid w:val="004859A3"/>
    <w:rsid w:val="00487495"/>
    <w:rsid w:val="00491F60"/>
    <w:rsid w:val="004A4984"/>
    <w:rsid w:val="004A7328"/>
    <w:rsid w:val="004B0546"/>
    <w:rsid w:val="004C0C85"/>
    <w:rsid w:val="004C1B0D"/>
    <w:rsid w:val="004C694E"/>
    <w:rsid w:val="004C69B5"/>
    <w:rsid w:val="004D2446"/>
    <w:rsid w:val="004D356D"/>
    <w:rsid w:val="004D36A1"/>
    <w:rsid w:val="004E018D"/>
    <w:rsid w:val="004E4E2B"/>
    <w:rsid w:val="004F014D"/>
    <w:rsid w:val="004F03DD"/>
    <w:rsid w:val="004F1637"/>
    <w:rsid w:val="004F364C"/>
    <w:rsid w:val="005025ED"/>
    <w:rsid w:val="00503F01"/>
    <w:rsid w:val="00510B45"/>
    <w:rsid w:val="00511050"/>
    <w:rsid w:val="005138C6"/>
    <w:rsid w:val="00522DC2"/>
    <w:rsid w:val="00527A84"/>
    <w:rsid w:val="00537D51"/>
    <w:rsid w:val="00543240"/>
    <w:rsid w:val="00557FBC"/>
    <w:rsid w:val="00562D6D"/>
    <w:rsid w:val="00563213"/>
    <w:rsid w:val="00563A69"/>
    <w:rsid w:val="005642B9"/>
    <w:rsid w:val="00566EA3"/>
    <w:rsid w:val="00570D08"/>
    <w:rsid w:val="00575483"/>
    <w:rsid w:val="00585773"/>
    <w:rsid w:val="005918E9"/>
    <w:rsid w:val="005970E7"/>
    <w:rsid w:val="005A330A"/>
    <w:rsid w:val="005A54A9"/>
    <w:rsid w:val="005B132B"/>
    <w:rsid w:val="005B1C5F"/>
    <w:rsid w:val="005B268E"/>
    <w:rsid w:val="005C15E4"/>
    <w:rsid w:val="005C2713"/>
    <w:rsid w:val="005C31B4"/>
    <w:rsid w:val="005D391F"/>
    <w:rsid w:val="005D63AE"/>
    <w:rsid w:val="005E041B"/>
    <w:rsid w:val="005E0AC7"/>
    <w:rsid w:val="005F292F"/>
    <w:rsid w:val="005F3E9D"/>
    <w:rsid w:val="00600F57"/>
    <w:rsid w:val="0060263D"/>
    <w:rsid w:val="006055E4"/>
    <w:rsid w:val="0060579E"/>
    <w:rsid w:val="00612D9D"/>
    <w:rsid w:val="00613036"/>
    <w:rsid w:val="0061403F"/>
    <w:rsid w:val="00614CC3"/>
    <w:rsid w:val="00617608"/>
    <w:rsid w:val="00626EF8"/>
    <w:rsid w:val="006272AA"/>
    <w:rsid w:val="00627A30"/>
    <w:rsid w:val="00630619"/>
    <w:rsid w:val="00631F57"/>
    <w:rsid w:val="006329CE"/>
    <w:rsid w:val="00640453"/>
    <w:rsid w:val="0064440E"/>
    <w:rsid w:val="00651AED"/>
    <w:rsid w:val="00652D77"/>
    <w:rsid w:val="00653A10"/>
    <w:rsid w:val="00660340"/>
    <w:rsid w:val="006629F7"/>
    <w:rsid w:val="0066442C"/>
    <w:rsid w:val="00675537"/>
    <w:rsid w:val="00676A83"/>
    <w:rsid w:val="006771AC"/>
    <w:rsid w:val="00682EB6"/>
    <w:rsid w:val="00683C65"/>
    <w:rsid w:val="00684ECC"/>
    <w:rsid w:val="00690C3F"/>
    <w:rsid w:val="00692C25"/>
    <w:rsid w:val="006A6754"/>
    <w:rsid w:val="006A6F6A"/>
    <w:rsid w:val="006B2F2F"/>
    <w:rsid w:val="006B5AB5"/>
    <w:rsid w:val="006B77D1"/>
    <w:rsid w:val="006C3085"/>
    <w:rsid w:val="006D7EAD"/>
    <w:rsid w:val="006E4D56"/>
    <w:rsid w:val="006E5714"/>
    <w:rsid w:val="006E73DA"/>
    <w:rsid w:val="006E770D"/>
    <w:rsid w:val="006F002F"/>
    <w:rsid w:val="006F3A2F"/>
    <w:rsid w:val="006F4770"/>
    <w:rsid w:val="007059E5"/>
    <w:rsid w:val="00713E4F"/>
    <w:rsid w:val="007169F5"/>
    <w:rsid w:val="007211A0"/>
    <w:rsid w:val="00721934"/>
    <w:rsid w:val="007271AF"/>
    <w:rsid w:val="007325DC"/>
    <w:rsid w:val="00735E08"/>
    <w:rsid w:val="00742389"/>
    <w:rsid w:val="007442E5"/>
    <w:rsid w:val="00744EE0"/>
    <w:rsid w:val="0076600A"/>
    <w:rsid w:val="00766C6A"/>
    <w:rsid w:val="00766EF5"/>
    <w:rsid w:val="007737C4"/>
    <w:rsid w:val="00777073"/>
    <w:rsid w:val="00781E80"/>
    <w:rsid w:val="00783359"/>
    <w:rsid w:val="00787FF1"/>
    <w:rsid w:val="007A0D8E"/>
    <w:rsid w:val="007A17AE"/>
    <w:rsid w:val="007A274E"/>
    <w:rsid w:val="007B104A"/>
    <w:rsid w:val="007B3740"/>
    <w:rsid w:val="007B72E5"/>
    <w:rsid w:val="007B78F4"/>
    <w:rsid w:val="007C0E8C"/>
    <w:rsid w:val="007D169A"/>
    <w:rsid w:val="007D5B99"/>
    <w:rsid w:val="007E17B3"/>
    <w:rsid w:val="007E535E"/>
    <w:rsid w:val="007F0202"/>
    <w:rsid w:val="007F7982"/>
    <w:rsid w:val="00800008"/>
    <w:rsid w:val="0080065E"/>
    <w:rsid w:val="00810848"/>
    <w:rsid w:val="00813091"/>
    <w:rsid w:val="00817FAA"/>
    <w:rsid w:val="0083174A"/>
    <w:rsid w:val="0083180B"/>
    <w:rsid w:val="00847A42"/>
    <w:rsid w:val="00847CDD"/>
    <w:rsid w:val="008521DD"/>
    <w:rsid w:val="00854F34"/>
    <w:rsid w:val="008619F9"/>
    <w:rsid w:val="00863B9E"/>
    <w:rsid w:val="00864A30"/>
    <w:rsid w:val="00865449"/>
    <w:rsid w:val="00867141"/>
    <w:rsid w:val="0087447C"/>
    <w:rsid w:val="00876B2B"/>
    <w:rsid w:val="008800F3"/>
    <w:rsid w:val="00882869"/>
    <w:rsid w:val="00883F81"/>
    <w:rsid w:val="0088576A"/>
    <w:rsid w:val="00885F84"/>
    <w:rsid w:val="0089113B"/>
    <w:rsid w:val="0089581D"/>
    <w:rsid w:val="008A25FA"/>
    <w:rsid w:val="008A4101"/>
    <w:rsid w:val="008A42F7"/>
    <w:rsid w:val="008B2BDD"/>
    <w:rsid w:val="008B50BA"/>
    <w:rsid w:val="008B5DBD"/>
    <w:rsid w:val="008C1A59"/>
    <w:rsid w:val="008C2CD3"/>
    <w:rsid w:val="008C326B"/>
    <w:rsid w:val="008D1CEE"/>
    <w:rsid w:val="008D57D4"/>
    <w:rsid w:val="008D618C"/>
    <w:rsid w:val="008D6DD3"/>
    <w:rsid w:val="008E3CAA"/>
    <w:rsid w:val="008E451A"/>
    <w:rsid w:val="008E4A9F"/>
    <w:rsid w:val="008E5549"/>
    <w:rsid w:val="008E5BE6"/>
    <w:rsid w:val="008F2879"/>
    <w:rsid w:val="008F301C"/>
    <w:rsid w:val="008F317E"/>
    <w:rsid w:val="008F5C35"/>
    <w:rsid w:val="00906D77"/>
    <w:rsid w:val="00916653"/>
    <w:rsid w:val="009168CC"/>
    <w:rsid w:val="00920445"/>
    <w:rsid w:val="00922151"/>
    <w:rsid w:val="00922BA1"/>
    <w:rsid w:val="009301FC"/>
    <w:rsid w:val="00937377"/>
    <w:rsid w:val="0094411C"/>
    <w:rsid w:val="009456B7"/>
    <w:rsid w:val="00945961"/>
    <w:rsid w:val="009470EB"/>
    <w:rsid w:val="00952DFC"/>
    <w:rsid w:val="009530AA"/>
    <w:rsid w:val="0095687B"/>
    <w:rsid w:val="00956989"/>
    <w:rsid w:val="00965A1D"/>
    <w:rsid w:val="00965E82"/>
    <w:rsid w:val="00977667"/>
    <w:rsid w:val="00977AA4"/>
    <w:rsid w:val="00981ACB"/>
    <w:rsid w:val="00983066"/>
    <w:rsid w:val="00986808"/>
    <w:rsid w:val="009922EF"/>
    <w:rsid w:val="00993A5C"/>
    <w:rsid w:val="00995AF2"/>
    <w:rsid w:val="009A078A"/>
    <w:rsid w:val="009A4AF3"/>
    <w:rsid w:val="009A5551"/>
    <w:rsid w:val="009A7B6C"/>
    <w:rsid w:val="009B147F"/>
    <w:rsid w:val="009B3E6F"/>
    <w:rsid w:val="009B4985"/>
    <w:rsid w:val="009B49B1"/>
    <w:rsid w:val="009B5553"/>
    <w:rsid w:val="009B6816"/>
    <w:rsid w:val="009B702B"/>
    <w:rsid w:val="009B7318"/>
    <w:rsid w:val="009C2C01"/>
    <w:rsid w:val="009C72C0"/>
    <w:rsid w:val="009C74C0"/>
    <w:rsid w:val="009D1A1B"/>
    <w:rsid w:val="009E71B2"/>
    <w:rsid w:val="009F0D88"/>
    <w:rsid w:val="009F3A48"/>
    <w:rsid w:val="00A0438E"/>
    <w:rsid w:val="00A06FE5"/>
    <w:rsid w:val="00A10ED3"/>
    <w:rsid w:val="00A12F1B"/>
    <w:rsid w:val="00A15691"/>
    <w:rsid w:val="00A163C9"/>
    <w:rsid w:val="00A1763E"/>
    <w:rsid w:val="00A21769"/>
    <w:rsid w:val="00A22D50"/>
    <w:rsid w:val="00A30472"/>
    <w:rsid w:val="00A31F06"/>
    <w:rsid w:val="00A3274E"/>
    <w:rsid w:val="00A33B0D"/>
    <w:rsid w:val="00A33F35"/>
    <w:rsid w:val="00A36E37"/>
    <w:rsid w:val="00A41260"/>
    <w:rsid w:val="00A547CF"/>
    <w:rsid w:val="00A6540D"/>
    <w:rsid w:val="00A7242F"/>
    <w:rsid w:val="00A7571C"/>
    <w:rsid w:val="00A7597D"/>
    <w:rsid w:val="00A82E67"/>
    <w:rsid w:val="00A92B7C"/>
    <w:rsid w:val="00AA5E2D"/>
    <w:rsid w:val="00AB43BC"/>
    <w:rsid w:val="00AB7130"/>
    <w:rsid w:val="00AC0555"/>
    <w:rsid w:val="00AC7D29"/>
    <w:rsid w:val="00AD2B43"/>
    <w:rsid w:val="00AD4155"/>
    <w:rsid w:val="00AD5F92"/>
    <w:rsid w:val="00AD64BD"/>
    <w:rsid w:val="00AE1D08"/>
    <w:rsid w:val="00AE273A"/>
    <w:rsid w:val="00AE62B7"/>
    <w:rsid w:val="00AE6DF0"/>
    <w:rsid w:val="00AF00AB"/>
    <w:rsid w:val="00AF00B6"/>
    <w:rsid w:val="00AF0866"/>
    <w:rsid w:val="00AF4375"/>
    <w:rsid w:val="00AF78E6"/>
    <w:rsid w:val="00AF7E0E"/>
    <w:rsid w:val="00B04553"/>
    <w:rsid w:val="00B050F4"/>
    <w:rsid w:val="00B0737B"/>
    <w:rsid w:val="00B10CE1"/>
    <w:rsid w:val="00B11932"/>
    <w:rsid w:val="00B11D08"/>
    <w:rsid w:val="00B1714E"/>
    <w:rsid w:val="00B25908"/>
    <w:rsid w:val="00B313CD"/>
    <w:rsid w:val="00B33428"/>
    <w:rsid w:val="00B40757"/>
    <w:rsid w:val="00B41D82"/>
    <w:rsid w:val="00B46687"/>
    <w:rsid w:val="00B50959"/>
    <w:rsid w:val="00B5165F"/>
    <w:rsid w:val="00B611CA"/>
    <w:rsid w:val="00B61B0C"/>
    <w:rsid w:val="00B666E4"/>
    <w:rsid w:val="00B76721"/>
    <w:rsid w:val="00B866D2"/>
    <w:rsid w:val="00B86FF4"/>
    <w:rsid w:val="00B877CC"/>
    <w:rsid w:val="00B942D5"/>
    <w:rsid w:val="00BA0E44"/>
    <w:rsid w:val="00BB70CB"/>
    <w:rsid w:val="00BB7263"/>
    <w:rsid w:val="00BC64CA"/>
    <w:rsid w:val="00BD1FEF"/>
    <w:rsid w:val="00BD69AF"/>
    <w:rsid w:val="00BE2B01"/>
    <w:rsid w:val="00BE4477"/>
    <w:rsid w:val="00BE7DF8"/>
    <w:rsid w:val="00BF2BDC"/>
    <w:rsid w:val="00BF4204"/>
    <w:rsid w:val="00C04D58"/>
    <w:rsid w:val="00C12558"/>
    <w:rsid w:val="00C2487B"/>
    <w:rsid w:val="00C27DBA"/>
    <w:rsid w:val="00C33257"/>
    <w:rsid w:val="00C40B63"/>
    <w:rsid w:val="00C4527A"/>
    <w:rsid w:val="00C50E27"/>
    <w:rsid w:val="00C54B21"/>
    <w:rsid w:val="00C55C33"/>
    <w:rsid w:val="00C562AD"/>
    <w:rsid w:val="00C61466"/>
    <w:rsid w:val="00C71AD2"/>
    <w:rsid w:val="00C71BD2"/>
    <w:rsid w:val="00C71CAC"/>
    <w:rsid w:val="00C72015"/>
    <w:rsid w:val="00C73B22"/>
    <w:rsid w:val="00C75B5A"/>
    <w:rsid w:val="00C800AF"/>
    <w:rsid w:val="00C82610"/>
    <w:rsid w:val="00C8446D"/>
    <w:rsid w:val="00C87D94"/>
    <w:rsid w:val="00C90FE4"/>
    <w:rsid w:val="00C91830"/>
    <w:rsid w:val="00CB28C6"/>
    <w:rsid w:val="00CB2979"/>
    <w:rsid w:val="00CC5483"/>
    <w:rsid w:val="00CD0982"/>
    <w:rsid w:val="00CD20CB"/>
    <w:rsid w:val="00CD2975"/>
    <w:rsid w:val="00CD6512"/>
    <w:rsid w:val="00CE5026"/>
    <w:rsid w:val="00CF0D45"/>
    <w:rsid w:val="00CF47ED"/>
    <w:rsid w:val="00CF49C3"/>
    <w:rsid w:val="00D06B48"/>
    <w:rsid w:val="00D16710"/>
    <w:rsid w:val="00D21664"/>
    <w:rsid w:val="00D266E4"/>
    <w:rsid w:val="00D36009"/>
    <w:rsid w:val="00D3604D"/>
    <w:rsid w:val="00D37437"/>
    <w:rsid w:val="00D43792"/>
    <w:rsid w:val="00D50DEA"/>
    <w:rsid w:val="00D51BE9"/>
    <w:rsid w:val="00D51E45"/>
    <w:rsid w:val="00D53967"/>
    <w:rsid w:val="00D540A7"/>
    <w:rsid w:val="00D55C4F"/>
    <w:rsid w:val="00D6119F"/>
    <w:rsid w:val="00D708F6"/>
    <w:rsid w:val="00D71EFE"/>
    <w:rsid w:val="00D737B0"/>
    <w:rsid w:val="00D748C2"/>
    <w:rsid w:val="00D904EF"/>
    <w:rsid w:val="00D9522E"/>
    <w:rsid w:val="00DA3947"/>
    <w:rsid w:val="00DA44D1"/>
    <w:rsid w:val="00DA4E5D"/>
    <w:rsid w:val="00DA5D36"/>
    <w:rsid w:val="00DC6B61"/>
    <w:rsid w:val="00DC7ED7"/>
    <w:rsid w:val="00DD038E"/>
    <w:rsid w:val="00DD16B5"/>
    <w:rsid w:val="00DD3D7E"/>
    <w:rsid w:val="00DD788B"/>
    <w:rsid w:val="00DE0D73"/>
    <w:rsid w:val="00DE5FAE"/>
    <w:rsid w:val="00DF1F47"/>
    <w:rsid w:val="00DF2FC2"/>
    <w:rsid w:val="00DF4330"/>
    <w:rsid w:val="00DF73DB"/>
    <w:rsid w:val="00DF7667"/>
    <w:rsid w:val="00E0759D"/>
    <w:rsid w:val="00E14365"/>
    <w:rsid w:val="00E1780F"/>
    <w:rsid w:val="00E20992"/>
    <w:rsid w:val="00E23C56"/>
    <w:rsid w:val="00E3160D"/>
    <w:rsid w:val="00E40CED"/>
    <w:rsid w:val="00E41881"/>
    <w:rsid w:val="00E46CA4"/>
    <w:rsid w:val="00E4705C"/>
    <w:rsid w:val="00E51116"/>
    <w:rsid w:val="00E524CD"/>
    <w:rsid w:val="00E52CB1"/>
    <w:rsid w:val="00E56137"/>
    <w:rsid w:val="00E56EAB"/>
    <w:rsid w:val="00E6064D"/>
    <w:rsid w:val="00E61271"/>
    <w:rsid w:val="00E61534"/>
    <w:rsid w:val="00E627C5"/>
    <w:rsid w:val="00E62F7E"/>
    <w:rsid w:val="00E648AA"/>
    <w:rsid w:val="00E65387"/>
    <w:rsid w:val="00E65C78"/>
    <w:rsid w:val="00E678A4"/>
    <w:rsid w:val="00E67A74"/>
    <w:rsid w:val="00E736F8"/>
    <w:rsid w:val="00E76457"/>
    <w:rsid w:val="00E76FBE"/>
    <w:rsid w:val="00E818E2"/>
    <w:rsid w:val="00E84FF3"/>
    <w:rsid w:val="00E8549D"/>
    <w:rsid w:val="00E90747"/>
    <w:rsid w:val="00E9293C"/>
    <w:rsid w:val="00E9393F"/>
    <w:rsid w:val="00E94835"/>
    <w:rsid w:val="00EB498C"/>
    <w:rsid w:val="00EB6940"/>
    <w:rsid w:val="00EC0798"/>
    <w:rsid w:val="00EC1520"/>
    <w:rsid w:val="00EC7506"/>
    <w:rsid w:val="00ED116F"/>
    <w:rsid w:val="00ED23A0"/>
    <w:rsid w:val="00ED24AE"/>
    <w:rsid w:val="00ED4517"/>
    <w:rsid w:val="00ED4E1C"/>
    <w:rsid w:val="00ED5994"/>
    <w:rsid w:val="00EE3A49"/>
    <w:rsid w:val="00EE412A"/>
    <w:rsid w:val="00EE7E62"/>
    <w:rsid w:val="00EF2273"/>
    <w:rsid w:val="00F07DC1"/>
    <w:rsid w:val="00F12615"/>
    <w:rsid w:val="00F133BB"/>
    <w:rsid w:val="00F27AC8"/>
    <w:rsid w:val="00F45E9D"/>
    <w:rsid w:val="00F54992"/>
    <w:rsid w:val="00F5549C"/>
    <w:rsid w:val="00F67F3D"/>
    <w:rsid w:val="00F77BCB"/>
    <w:rsid w:val="00F806AF"/>
    <w:rsid w:val="00F84274"/>
    <w:rsid w:val="00F901F7"/>
    <w:rsid w:val="00F90840"/>
    <w:rsid w:val="00F90BC3"/>
    <w:rsid w:val="00F92920"/>
    <w:rsid w:val="00F938E9"/>
    <w:rsid w:val="00FA6D88"/>
    <w:rsid w:val="00FA7639"/>
    <w:rsid w:val="00FB04E0"/>
    <w:rsid w:val="00FD2A15"/>
    <w:rsid w:val="00FD4016"/>
    <w:rsid w:val="00FD57B4"/>
    <w:rsid w:val="00FD5D67"/>
    <w:rsid w:val="00FD7D8C"/>
    <w:rsid w:val="00FE5919"/>
    <w:rsid w:val="00FF07B6"/>
    <w:rsid w:val="00FF2E8F"/>
    <w:rsid w:val="00FF517C"/>
    <w:rsid w:val="00FF6767"/>
    <w:rsid w:val="00FF6E0F"/>
    <w:rsid w:val="00FF7F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3F"/>
  </w:style>
  <w:style w:type="paragraph" w:styleId="Heading10">
    <w:name w:val="heading 1"/>
    <w:basedOn w:val="Normal"/>
    <w:next w:val="Normal"/>
    <w:link w:val="Heading1Char"/>
    <w:uiPriority w:val="9"/>
    <w:qFormat/>
    <w:rsid w:val="000B6E82"/>
    <w:pPr>
      <w:keepNext/>
      <w:keepLines/>
      <w:spacing w:after="0" w:line="240" w:lineRule="auto"/>
      <w:jc w:val="both"/>
      <w:outlineLvl w:val="0"/>
    </w:pPr>
    <w:rPr>
      <w:rFonts w:ascii="Trebuchet MS" w:eastAsia="@헤드라인A" w:hAnsi="Trebuchet MS" w:cs="Arial"/>
      <w:b/>
      <w:bCs/>
      <w:color w:val="345A8A"/>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0B6E82"/>
    <w:pPr>
      <w:keepNext/>
      <w:keepLines/>
      <w:numPr>
        <w:ilvl w:val="2"/>
        <w:numId w:val="1"/>
      </w:numPr>
      <w:spacing w:before="200" w:after="0"/>
      <w:outlineLvl w:val="2"/>
    </w:pPr>
    <w:rPr>
      <w:rFonts w:ascii="Trebuchet MS" w:eastAsiaTheme="majorEastAsia" w:hAnsi="Trebuchet MS" w:cstheme="majorBidi"/>
      <w:b/>
      <w:bCs/>
      <w:color w:val="365F91" w:themeColor="accent1" w:themeShade="BF"/>
      <w:sz w:val="28"/>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0B6E82"/>
    <w:rPr>
      <w:rFonts w:ascii="Trebuchet MS" w:eastAsia="@헤드라인A" w:hAnsi="Trebuchet MS" w:cs="Arial"/>
      <w:b/>
      <w:bCs/>
      <w:color w:val="345A8A"/>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0B6E82"/>
    <w:rPr>
      <w:rFonts w:ascii="Trebuchet MS" w:eastAsiaTheme="majorEastAsia" w:hAnsi="Trebuchet MS" w:cstheme="majorBidi"/>
      <w:b/>
      <w:bCs/>
      <w:color w:val="365F91" w:themeColor="accent1" w:themeShade="BF"/>
      <w:sz w:val="28"/>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AD64BD"/>
    <w:pPr>
      <w:numPr>
        <w:ilvl w:val="1"/>
      </w:numPr>
    </w:pPr>
    <w:rPr>
      <w:rFonts w:asciiTheme="minorHAnsi" w:hAnsiTheme="minorHAnsi" w:cstheme="minorHAnsi"/>
      <w:b w:val="0"/>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487495"/>
    <w:pPr>
      <w:numPr>
        <w:numId w:val="5"/>
      </w:numPr>
      <w:spacing w:after="240"/>
      <w:ind w:left="1922" w:hanging="357"/>
    </w:pPr>
  </w:style>
  <w:style w:type="paragraph" w:customStyle="1" w:styleId="PolicyLevel3">
    <w:name w:val="Policy Level 3"/>
    <w:basedOn w:val="Style2"/>
    <w:link w:val="PolicyLevel3Char"/>
    <w:qFormat/>
    <w:rsid w:val="002F54E4"/>
    <w:pPr>
      <w:numPr>
        <w:ilvl w:val="2"/>
      </w:numPr>
      <w:ind w:left="1985" w:hanging="851"/>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487495"/>
  </w:style>
  <w:style w:type="character" w:customStyle="1" w:styleId="Style2Char">
    <w:name w:val="Style2 Char"/>
    <w:basedOn w:val="Heading1Char"/>
    <w:link w:val="Style2"/>
    <w:rsid w:val="00AD64BD"/>
    <w:rPr>
      <w:rFonts w:asciiTheme="majorHAnsi" w:eastAsia="@헤드라인A" w:hAnsiTheme="majorHAnsi" w:cstheme="minorHAnsi"/>
      <w:b w:val="0"/>
      <w:bCs/>
      <w:color w:val="345A8A"/>
      <w:sz w:val="28"/>
      <w:szCs w:val="32"/>
    </w:rPr>
  </w:style>
  <w:style w:type="character" w:customStyle="1" w:styleId="PolicyLevel3Char">
    <w:name w:val="Policy Level 3 Char"/>
    <w:basedOn w:val="Style2Char"/>
    <w:link w:val="PolicyLevel3"/>
    <w:rsid w:val="002F54E4"/>
    <w:rPr>
      <w:rFonts w:asciiTheme="majorHAnsi" w:eastAsia="@헤드라인A" w:hAnsiTheme="majorHAnsi" w:cstheme="minorHAnsi"/>
      <w:b w:val="0"/>
      <w:bCs/>
      <w:color w:val="345A8A"/>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paragraph" w:styleId="NormalWeb">
    <w:name w:val="Normal (Web)"/>
    <w:basedOn w:val="Normal"/>
    <w:semiHidden/>
    <w:rsid w:val="0007697E"/>
    <w:pPr>
      <w:spacing w:before="100" w:beforeAutospacing="1" w:after="100" w:afterAutospacing="1" w:line="240" w:lineRule="auto"/>
    </w:pPr>
    <w:rPr>
      <w:rFonts w:ascii="Arial Unicode MS" w:eastAsia="Arial Unicode MS" w:hAnsi="Arial Unicode MS" w:cs="Times New Roman"/>
      <w:sz w:val="24"/>
      <w:szCs w:val="24"/>
    </w:rPr>
  </w:style>
  <w:style w:type="paragraph" w:styleId="BodyText">
    <w:name w:val="Body Text"/>
    <w:basedOn w:val="Normal"/>
    <w:link w:val="BodyTextChar"/>
    <w:semiHidden/>
    <w:rsid w:val="0007697E"/>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07697E"/>
    <w:rPr>
      <w:rFonts w:ascii="Univers" w:eastAsia="Times New Roman" w:hAnsi="Univers" w:cs="Times New Roman"/>
      <w:sz w:val="24"/>
      <w:szCs w:val="20"/>
    </w:rPr>
  </w:style>
  <w:style w:type="paragraph" w:styleId="Title">
    <w:name w:val="Title"/>
    <w:basedOn w:val="Normal"/>
    <w:link w:val="TitleChar"/>
    <w:qFormat/>
    <w:rsid w:val="0007697E"/>
    <w:pPr>
      <w:spacing w:before="120" w:after="0" w:line="240" w:lineRule="auto"/>
      <w:jc w:val="center"/>
    </w:pPr>
    <w:rPr>
      <w:rFonts w:ascii="Arial" w:eastAsia="Times New Roman" w:hAnsi="Arial" w:cs="Arial"/>
      <w:b/>
      <w:bCs/>
      <w:sz w:val="44"/>
      <w:szCs w:val="24"/>
    </w:rPr>
  </w:style>
  <w:style w:type="character" w:customStyle="1" w:styleId="TitleChar">
    <w:name w:val="Title Char"/>
    <w:basedOn w:val="DefaultParagraphFont"/>
    <w:link w:val="Title"/>
    <w:rsid w:val="0007697E"/>
    <w:rPr>
      <w:rFonts w:ascii="Arial" w:eastAsia="Times New Roman" w:hAnsi="Arial" w:cs="Arial"/>
      <w:b/>
      <w:bCs/>
      <w:sz w:val="44"/>
      <w:szCs w:val="24"/>
    </w:rPr>
  </w:style>
  <w:style w:type="paragraph" w:styleId="BodyTextIndent2">
    <w:name w:val="Body Text Indent 2"/>
    <w:basedOn w:val="Normal"/>
    <w:link w:val="BodyTextIndent2Char"/>
    <w:semiHidden/>
    <w:rsid w:val="0007697E"/>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07697E"/>
    <w:rPr>
      <w:rFonts w:ascii="Arial" w:eastAsia="Times New Roman" w:hAnsi="Arial" w:cs="Arial"/>
      <w:bCs/>
      <w:sz w:val="24"/>
      <w:szCs w:val="24"/>
    </w:rPr>
  </w:style>
  <w:style w:type="character" w:styleId="PageNumber">
    <w:name w:val="page number"/>
    <w:basedOn w:val="DefaultParagraphFont"/>
    <w:semiHidden/>
    <w:rsid w:val="0007697E"/>
  </w:style>
  <w:style w:type="paragraph" w:styleId="BodyText2">
    <w:name w:val="Body Text 2"/>
    <w:basedOn w:val="Normal"/>
    <w:link w:val="BodyText2Char"/>
    <w:semiHidden/>
    <w:rsid w:val="0007697E"/>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07697E"/>
    <w:rPr>
      <w:rFonts w:ascii="Arial" w:eastAsia="Times New Roman" w:hAnsi="Arial" w:cs="Arial"/>
      <w:bCs/>
      <w:i/>
      <w:iCs/>
      <w:sz w:val="20"/>
      <w:szCs w:val="24"/>
    </w:rPr>
  </w:style>
  <w:style w:type="paragraph" w:styleId="BodyTextIndent3">
    <w:name w:val="Body Text Indent 3"/>
    <w:basedOn w:val="Normal"/>
    <w:link w:val="BodyTextIndent3Char"/>
    <w:semiHidden/>
    <w:rsid w:val="0007697E"/>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07697E"/>
    <w:rPr>
      <w:rFonts w:ascii="Arial" w:eastAsia="Times New Roman" w:hAnsi="Arial" w:cs="Arial"/>
      <w:bCs/>
      <w:sz w:val="24"/>
      <w:szCs w:val="24"/>
    </w:rPr>
  </w:style>
  <w:style w:type="table" w:styleId="LightShading-Accent4">
    <w:name w:val="Light Shading Accent 4"/>
    <w:basedOn w:val="TableNormal"/>
    <w:uiPriority w:val="60"/>
    <w:rsid w:val="0024054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A327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0"/>
    <w:next w:val="Normal"/>
    <w:uiPriority w:val="39"/>
    <w:unhideWhenUsed/>
    <w:qFormat/>
    <w:rsid w:val="000B6E82"/>
    <w:pPr>
      <w:spacing w:before="480"/>
      <w:outlineLvl w:val="9"/>
    </w:pPr>
    <w:rPr>
      <w:rFonts w:eastAsiaTheme="majorEastAsia" w:cstheme="majorBidi"/>
      <w:bCs w:val="0"/>
      <w:color w:val="365F91" w:themeColor="accent1" w:themeShade="BF"/>
      <w:szCs w:val="28"/>
      <w:lang w:val="en-US" w:eastAsia="ja-JP"/>
    </w:rPr>
  </w:style>
  <w:style w:type="paragraph" w:styleId="TOC1">
    <w:name w:val="toc 1"/>
    <w:basedOn w:val="Normal"/>
    <w:next w:val="Normal"/>
    <w:autoRedefine/>
    <w:uiPriority w:val="39"/>
    <w:unhideWhenUsed/>
    <w:rsid w:val="000B6E8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3F"/>
  </w:style>
  <w:style w:type="paragraph" w:styleId="Heading10">
    <w:name w:val="heading 1"/>
    <w:basedOn w:val="Normal"/>
    <w:next w:val="Normal"/>
    <w:link w:val="Heading1Char"/>
    <w:uiPriority w:val="9"/>
    <w:qFormat/>
    <w:rsid w:val="000B6E82"/>
    <w:pPr>
      <w:keepNext/>
      <w:keepLines/>
      <w:spacing w:after="0" w:line="240" w:lineRule="auto"/>
      <w:jc w:val="both"/>
      <w:outlineLvl w:val="0"/>
    </w:pPr>
    <w:rPr>
      <w:rFonts w:ascii="Trebuchet MS" w:eastAsia="@헤드라인A" w:hAnsi="Trebuchet MS" w:cs="Arial"/>
      <w:b/>
      <w:bCs/>
      <w:color w:val="345A8A"/>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0B6E82"/>
    <w:pPr>
      <w:keepNext/>
      <w:keepLines/>
      <w:numPr>
        <w:ilvl w:val="2"/>
        <w:numId w:val="1"/>
      </w:numPr>
      <w:spacing w:before="200" w:after="0"/>
      <w:outlineLvl w:val="2"/>
    </w:pPr>
    <w:rPr>
      <w:rFonts w:ascii="Trebuchet MS" w:eastAsiaTheme="majorEastAsia" w:hAnsi="Trebuchet MS" w:cstheme="majorBidi"/>
      <w:b/>
      <w:bCs/>
      <w:color w:val="365F91" w:themeColor="accent1" w:themeShade="BF"/>
      <w:sz w:val="28"/>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0B6E82"/>
    <w:rPr>
      <w:rFonts w:ascii="Trebuchet MS" w:eastAsia="@헤드라인A" w:hAnsi="Trebuchet MS" w:cs="Arial"/>
      <w:b/>
      <w:bCs/>
      <w:color w:val="345A8A"/>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0B6E82"/>
    <w:rPr>
      <w:rFonts w:ascii="Trebuchet MS" w:eastAsiaTheme="majorEastAsia" w:hAnsi="Trebuchet MS" w:cstheme="majorBidi"/>
      <w:b/>
      <w:bCs/>
      <w:color w:val="365F91" w:themeColor="accent1" w:themeShade="BF"/>
      <w:sz w:val="28"/>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AD64BD"/>
    <w:pPr>
      <w:numPr>
        <w:ilvl w:val="1"/>
      </w:numPr>
    </w:pPr>
    <w:rPr>
      <w:rFonts w:asciiTheme="minorHAnsi" w:hAnsiTheme="minorHAnsi" w:cstheme="minorHAnsi"/>
      <w:b w:val="0"/>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487495"/>
    <w:pPr>
      <w:numPr>
        <w:numId w:val="5"/>
      </w:numPr>
      <w:spacing w:after="240"/>
      <w:ind w:left="1922" w:hanging="357"/>
    </w:pPr>
  </w:style>
  <w:style w:type="paragraph" w:customStyle="1" w:styleId="PolicyLevel3">
    <w:name w:val="Policy Level 3"/>
    <w:basedOn w:val="Style2"/>
    <w:link w:val="PolicyLevel3Char"/>
    <w:qFormat/>
    <w:rsid w:val="002F54E4"/>
    <w:pPr>
      <w:numPr>
        <w:ilvl w:val="2"/>
      </w:numPr>
      <w:ind w:left="1985" w:hanging="851"/>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487495"/>
  </w:style>
  <w:style w:type="character" w:customStyle="1" w:styleId="Style2Char">
    <w:name w:val="Style2 Char"/>
    <w:basedOn w:val="Heading1Char"/>
    <w:link w:val="Style2"/>
    <w:rsid w:val="00AD64BD"/>
    <w:rPr>
      <w:rFonts w:asciiTheme="majorHAnsi" w:eastAsia="@헤드라인A" w:hAnsiTheme="majorHAnsi" w:cstheme="minorHAnsi"/>
      <w:b w:val="0"/>
      <w:bCs/>
      <w:color w:val="345A8A"/>
      <w:sz w:val="28"/>
      <w:szCs w:val="32"/>
    </w:rPr>
  </w:style>
  <w:style w:type="character" w:customStyle="1" w:styleId="PolicyLevel3Char">
    <w:name w:val="Policy Level 3 Char"/>
    <w:basedOn w:val="Style2Char"/>
    <w:link w:val="PolicyLevel3"/>
    <w:rsid w:val="002F54E4"/>
    <w:rPr>
      <w:rFonts w:asciiTheme="majorHAnsi" w:eastAsia="@헤드라인A" w:hAnsiTheme="majorHAnsi" w:cstheme="minorHAnsi"/>
      <w:b w:val="0"/>
      <w:bCs/>
      <w:color w:val="345A8A"/>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paragraph" w:styleId="NormalWeb">
    <w:name w:val="Normal (Web)"/>
    <w:basedOn w:val="Normal"/>
    <w:semiHidden/>
    <w:rsid w:val="0007697E"/>
    <w:pPr>
      <w:spacing w:before="100" w:beforeAutospacing="1" w:after="100" w:afterAutospacing="1" w:line="240" w:lineRule="auto"/>
    </w:pPr>
    <w:rPr>
      <w:rFonts w:ascii="Arial Unicode MS" w:eastAsia="Arial Unicode MS" w:hAnsi="Arial Unicode MS" w:cs="Times New Roman"/>
      <w:sz w:val="24"/>
      <w:szCs w:val="24"/>
    </w:rPr>
  </w:style>
  <w:style w:type="paragraph" w:styleId="BodyText">
    <w:name w:val="Body Text"/>
    <w:basedOn w:val="Normal"/>
    <w:link w:val="BodyTextChar"/>
    <w:semiHidden/>
    <w:rsid w:val="0007697E"/>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07697E"/>
    <w:rPr>
      <w:rFonts w:ascii="Univers" w:eastAsia="Times New Roman" w:hAnsi="Univers" w:cs="Times New Roman"/>
      <w:sz w:val="24"/>
      <w:szCs w:val="20"/>
    </w:rPr>
  </w:style>
  <w:style w:type="paragraph" w:styleId="Title">
    <w:name w:val="Title"/>
    <w:basedOn w:val="Normal"/>
    <w:link w:val="TitleChar"/>
    <w:qFormat/>
    <w:rsid w:val="0007697E"/>
    <w:pPr>
      <w:spacing w:before="120" w:after="0" w:line="240" w:lineRule="auto"/>
      <w:jc w:val="center"/>
    </w:pPr>
    <w:rPr>
      <w:rFonts w:ascii="Arial" w:eastAsia="Times New Roman" w:hAnsi="Arial" w:cs="Arial"/>
      <w:b/>
      <w:bCs/>
      <w:sz w:val="44"/>
      <w:szCs w:val="24"/>
    </w:rPr>
  </w:style>
  <w:style w:type="character" w:customStyle="1" w:styleId="TitleChar">
    <w:name w:val="Title Char"/>
    <w:basedOn w:val="DefaultParagraphFont"/>
    <w:link w:val="Title"/>
    <w:rsid w:val="0007697E"/>
    <w:rPr>
      <w:rFonts w:ascii="Arial" w:eastAsia="Times New Roman" w:hAnsi="Arial" w:cs="Arial"/>
      <w:b/>
      <w:bCs/>
      <w:sz w:val="44"/>
      <w:szCs w:val="24"/>
    </w:rPr>
  </w:style>
  <w:style w:type="paragraph" w:styleId="BodyTextIndent2">
    <w:name w:val="Body Text Indent 2"/>
    <w:basedOn w:val="Normal"/>
    <w:link w:val="BodyTextIndent2Char"/>
    <w:semiHidden/>
    <w:rsid w:val="0007697E"/>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07697E"/>
    <w:rPr>
      <w:rFonts w:ascii="Arial" w:eastAsia="Times New Roman" w:hAnsi="Arial" w:cs="Arial"/>
      <w:bCs/>
      <w:sz w:val="24"/>
      <w:szCs w:val="24"/>
    </w:rPr>
  </w:style>
  <w:style w:type="character" w:styleId="PageNumber">
    <w:name w:val="page number"/>
    <w:basedOn w:val="DefaultParagraphFont"/>
    <w:semiHidden/>
    <w:rsid w:val="0007697E"/>
  </w:style>
  <w:style w:type="paragraph" w:styleId="BodyText2">
    <w:name w:val="Body Text 2"/>
    <w:basedOn w:val="Normal"/>
    <w:link w:val="BodyText2Char"/>
    <w:semiHidden/>
    <w:rsid w:val="0007697E"/>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07697E"/>
    <w:rPr>
      <w:rFonts w:ascii="Arial" w:eastAsia="Times New Roman" w:hAnsi="Arial" w:cs="Arial"/>
      <w:bCs/>
      <w:i/>
      <w:iCs/>
      <w:sz w:val="20"/>
      <w:szCs w:val="24"/>
    </w:rPr>
  </w:style>
  <w:style w:type="paragraph" w:styleId="BodyTextIndent3">
    <w:name w:val="Body Text Indent 3"/>
    <w:basedOn w:val="Normal"/>
    <w:link w:val="BodyTextIndent3Char"/>
    <w:semiHidden/>
    <w:rsid w:val="0007697E"/>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07697E"/>
    <w:rPr>
      <w:rFonts w:ascii="Arial" w:eastAsia="Times New Roman" w:hAnsi="Arial" w:cs="Arial"/>
      <w:bCs/>
      <w:sz w:val="24"/>
      <w:szCs w:val="24"/>
    </w:rPr>
  </w:style>
  <w:style w:type="table" w:styleId="LightShading-Accent4">
    <w:name w:val="Light Shading Accent 4"/>
    <w:basedOn w:val="TableNormal"/>
    <w:uiPriority w:val="60"/>
    <w:rsid w:val="0024054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A327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0"/>
    <w:next w:val="Normal"/>
    <w:uiPriority w:val="39"/>
    <w:unhideWhenUsed/>
    <w:qFormat/>
    <w:rsid w:val="000B6E82"/>
    <w:pPr>
      <w:spacing w:before="480"/>
      <w:outlineLvl w:val="9"/>
    </w:pPr>
    <w:rPr>
      <w:rFonts w:eastAsiaTheme="majorEastAsia" w:cstheme="majorBidi"/>
      <w:bCs w:val="0"/>
      <w:color w:val="365F91" w:themeColor="accent1" w:themeShade="BF"/>
      <w:szCs w:val="28"/>
      <w:lang w:val="en-US" w:eastAsia="ja-JP"/>
    </w:rPr>
  </w:style>
  <w:style w:type="paragraph" w:styleId="TOC1">
    <w:name w:val="toc 1"/>
    <w:basedOn w:val="Normal"/>
    <w:next w:val="Normal"/>
    <w:autoRedefine/>
    <w:uiPriority w:val="39"/>
    <w:unhideWhenUsed/>
    <w:rsid w:val="000B6E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0239-72D3-4149-8C37-6B812CF2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Claire Cotton</cp:lastModifiedBy>
  <cp:revision>7</cp:revision>
  <dcterms:created xsi:type="dcterms:W3CDTF">2018-04-05T10:00:00Z</dcterms:created>
  <dcterms:modified xsi:type="dcterms:W3CDTF">2018-04-24T14:02:00Z</dcterms:modified>
</cp:coreProperties>
</file>